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71" w:rsidRDefault="00CD6771" w:rsidP="00CD6771">
      <w:pPr>
        <w:jc w:val="both"/>
        <w:rPr>
          <w:rFonts w:ascii="Times New Roman Bold" w:hAnsi="Times New Roman Bold"/>
          <w:b/>
          <w:caps/>
        </w:rPr>
      </w:pPr>
      <w:r>
        <w:rPr>
          <w:rFonts w:ascii="Times New Roman Bold" w:hAnsi="Times New Roman Bold"/>
          <w:b/>
          <w:caps/>
        </w:rPr>
        <w:t xml:space="preserve">                                                                                                                   </w:t>
      </w:r>
    </w:p>
    <w:p w:rsidR="00CD6771" w:rsidRDefault="00CD6771" w:rsidP="00CD6771">
      <w:pPr>
        <w:pStyle w:val="NormalJust"/>
        <w:jc w:val="center"/>
        <w:rPr>
          <w:b/>
          <w:caps/>
          <w:noProof/>
          <w:sz w:val="24"/>
        </w:rPr>
      </w:pPr>
      <w:r>
        <w:rPr>
          <w:b/>
          <w:caps/>
          <w:noProof/>
          <w:sz w:val="24"/>
        </w:rPr>
        <w:t xml:space="preserve">                                   </w:t>
      </w:r>
    </w:p>
    <w:p w:rsidR="00CD6771" w:rsidRDefault="00CD6771" w:rsidP="00CD6771">
      <w:pPr>
        <w:pStyle w:val="NormalJust"/>
        <w:jc w:val="center"/>
        <w:rPr>
          <w:b/>
          <w:caps/>
          <w:noProof/>
          <w:sz w:val="24"/>
        </w:rPr>
      </w:pPr>
    </w:p>
    <w:p w:rsidR="00CD6771" w:rsidRDefault="00CD6771" w:rsidP="00CD6771">
      <w:pPr>
        <w:pStyle w:val="NormalJust"/>
        <w:jc w:val="center"/>
        <w:rPr>
          <w:b/>
          <w:caps/>
          <w:noProof/>
          <w:sz w:val="24"/>
        </w:rPr>
      </w:pPr>
      <w:r>
        <w:rPr>
          <w:b/>
          <w:caps/>
          <w:noProof/>
          <w:sz w:val="24"/>
        </w:rPr>
        <w:t xml:space="preserve">Līgums </w:t>
      </w:r>
      <w:r>
        <w:rPr>
          <w:b/>
          <w:caps/>
          <w:noProof/>
          <w:sz w:val="24"/>
        </w:rPr>
        <w:t>par fiziskās apsardze</w:t>
      </w:r>
      <w:r>
        <w:rPr>
          <w:b/>
          <w:caps/>
          <w:noProof/>
          <w:sz w:val="24"/>
        </w:rPr>
        <w:t xml:space="preserve">s pakalpojumu nodrošināšanu  </w:t>
      </w:r>
      <w:r>
        <w:rPr>
          <w:b/>
          <w:caps/>
          <w:noProof/>
          <w:sz w:val="24"/>
        </w:rPr>
        <w:t>Satversmes tiesā</w:t>
      </w:r>
    </w:p>
    <w:p w:rsidR="00CD6771" w:rsidRDefault="00CD6771" w:rsidP="00CD6771">
      <w:pPr>
        <w:pStyle w:val="NormalJust"/>
        <w:rPr>
          <w:b/>
          <w:noProof/>
          <w:sz w:val="24"/>
        </w:rPr>
      </w:pPr>
    </w:p>
    <w:p w:rsidR="00CD6771" w:rsidRDefault="00CD6771" w:rsidP="00CD6771">
      <w:pPr>
        <w:tabs>
          <w:tab w:val="left" w:pos="5611"/>
        </w:tabs>
        <w:jc w:val="both"/>
        <w:rPr>
          <w:noProof/>
        </w:rPr>
      </w:pPr>
      <w:r>
        <w:rPr>
          <w:noProof/>
        </w:rPr>
        <w:t>Rīgā,</w:t>
      </w:r>
      <w:r>
        <w:rPr>
          <w:noProof/>
        </w:rPr>
        <w:tab/>
      </w:r>
      <w:r>
        <w:rPr>
          <w:noProof/>
        </w:rPr>
        <w:tab/>
        <w:t>2018. gada ____._______</w:t>
      </w:r>
    </w:p>
    <w:p w:rsidR="00CD6771" w:rsidRDefault="00CD6771" w:rsidP="00CD6771">
      <w:pPr>
        <w:overflowPunct w:val="0"/>
        <w:autoSpaceDE w:val="0"/>
        <w:autoSpaceDN w:val="0"/>
        <w:adjustRightInd w:val="0"/>
        <w:jc w:val="both"/>
        <w:rPr>
          <w:noProof/>
        </w:rPr>
      </w:pPr>
    </w:p>
    <w:p w:rsidR="00CD6771" w:rsidRDefault="00CD6771" w:rsidP="00CD6771">
      <w:pPr>
        <w:jc w:val="both"/>
      </w:pPr>
      <w:r>
        <w:rPr>
          <w:b/>
        </w:rPr>
        <w:t>Satversmes tiesa”</w:t>
      </w:r>
      <w:r>
        <w:t xml:space="preserve">, vienotais reģ. Nr. 90000268610, (turpmāk tekstā – „Pasūtītājs”), tās priekšsēdētājas Inetas Ziemeles personā, kura rīkojas saskaņā ar Satversmes tiesas likumu, no vienas puses, </w:t>
      </w:r>
      <w:r>
        <w:t>u</w:t>
      </w:r>
      <w:r>
        <w:t>n</w:t>
      </w:r>
      <w:r>
        <w:t xml:space="preserve"> SIA</w:t>
      </w:r>
      <w:proofErr w:type="gramStart"/>
      <w:r>
        <w:t xml:space="preserve"> ,,</w:t>
      </w:r>
      <w:proofErr w:type="gramEnd"/>
      <w:r>
        <w:t>APSARDZE”</w:t>
      </w:r>
      <w:r>
        <w:t>, vienotais reģ. Nr</w:t>
      </w:r>
      <w:r>
        <w:t>. 40103472481</w:t>
      </w:r>
      <w:r>
        <w:t>, (turpmāk tekstā - „Sab</w:t>
      </w:r>
      <w:r>
        <w:t xml:space="preserve">iedrība”), tās valdes locekļa Lotāra </w:t>
      </w:r>
      <w:proofErr w:type="spellStart"/>
      <w:r>
        <w:t>Novkunska</w:t>
      </w:r>
      <w:proofErr w:type="spellEnd"/>
      <w:r>
        <w:t xml:space="preserve"> personā, kas r</w:t>
      </w:r>
      <w:r>
        <w:t>īkojas saskaņā ar</w:t>
      </w:r>
      <w:proofErr w:type="gramStart"/>
      <w:r>
        <w:t xml:space="preserve">  </w:t>
      </w:r>
      <w:proofErr w:type="gramEnd"/>
      <w:r>
        <w:t>Statūtiem</w:t>
      </w:r>
      <w:r>
        <w:t>, no otras puses, (turpmāk tekstā sauktas kopā – „Puses” vai katra atsevišķi, attiecīgi, - „Puse”), noslēdz šo līgumu (turpmāk tekstā – „Līgums”):</w:t>
      </w:r>
    </w:p>
    <w:p w:rsidR="00CD6771" w:rsidRDefault="00CD6771" w:rsidP="00CD6771">
      <w:pPr>
        <w:jc w:val="both"/>
        <w:rPr>
          <w:noProof/>
        </w:rPr>
      </w:pPr>
    </w:p>
    <w:p w:rsidR="00CD6771" w:rsidRDefault="00CD6771" w:rsidP="00CD6771">
      <w:pPr>
        <w:numPr>
          <w:ilvl w:val="0"/>
          <w:numId w:val="1"/>
        </w:numPr>
        <w:tabs>
          <w:tab w:val="num" w:pos="0"/>
          <w:tab w:val="left" w:pos="360"/>
        </w:tabs>
        <w:spacing w:after="120"/>
        <w:ind w:hanging="720"/>
        <w:rPr>
          <w:b/>
          <w:noProof/>
        </w:rPr>
      </w:pPr>
      <w:r>
        <w:rPr>
          <w:b/>
          <w:noProof/>
        </w:rPr>
        <w:t>LĪGUMA PRIEKŠMETS</w:t>
      </w:r>
    </w:p>
    <w:p w:rsidR="00CD6771" w:rsidRDefault="00CD6771" w:rsidP="00CD6771">
      <w:pPr>
        <w:pStyle w:val="Pamatteksts2"/>
        <w:widowControl/>
        <w:numPr>
          <w:ilvl w:val="1"/>
          <w:numId w:val="1"/>
        </w:numPr>
        <w:tabs>
          <w:tab w:val="clear" w:pos="1080"/>
          <w:tab w:val="num" w:pos="540"/>
          <w:tab w:val="num" w:pos="1440"/>
          <w:tab w:val="num" w:pos="4677"/>
        </w:tabs>
        <w:overflowPunct w:val="0"/>
        <w:autoSpaceDE w:val="0"/>
        <w:autoSpaceDN w:val="0"/>
        <w:adjustRightInd w:val="0"/>
        <w:spacing w:before="60"/>
        <w:ind w:left="540" w:hanging="540"/>
        <w:textAlignment w:val="baseline"/>
        <w:rPr>
          <w:rFonts w:ascii="Times New Roman" w:hAnsi="Times New Roman"/>
          <w:color w:val="000000"/>
          <w:szCs w:val="24"/>
        </w:rPr>
      </w:pPr>
      <w:r>
        <w:rPr>
          <w:rFonts w:ascii="Times New Roman" w:hAnsi="Times New Roman"/>
          <w:noProof/>
          <w:color w:val="000000"/>
          <w:szCs w:val="24"/>
        </w:rPr>
        <w:t xml:space="preserve">Puses vienojas, ka saskaņā ar Līguma noteikumiem Sabiedrība veic </w:t>
      </w:r>
      <w:r>
        <w:rPr>
          <w:rFonts w:ascii="Times New Roman" w:hAnsi="Times New Roman"/>
          <w:noProof/>
          <w:szCs w:val="24"/>
        </w:rPr>
        <w:t xml:space="preserve">PASŪTĪTĀJAM piederošo ēku Rīgā, J. Alunāna ielā 1 un tajās atrodošos materiālo vērtību </w:t>
      </w:r>
      <w:r>
        <w:rPr>
          <w:rFonts w:ascii="Times New Roman" w:hAnsi="Times New Roman"/>
          <w:noProof/>
          <w:color w:val="000000"/>
          <w:szCs w:val="24"/>
        </w:rPr>
        <w:t xml:space="preserve">diennakts fizisko apsardzi, caurlaižu režīma nodrošināšanu un sabiedriskās kārtības pārkāpumu novēršanu, (turpmāk – Pakalpojumi). Sniedzot Pakalpojumus, Sabiedrībai ir saistoši līguma un tā pielikumu noteikumi, </w:t>
      </w:r>
      <w:r>
        <w:rPr>
          <w:rFonts w:ascii="Times New Roman" w:hAnsi="Times New Roman"/>
          <w:color w:val="000000"/>
          <w:szCs w:val="24"/>
        </w:rPr>
        <w:t>kas ir nodoti Sabiedrības rīcībā kopā ar objekta pieņemšanas-nodošanas aktu.</w:t>
      </w:r>
    </w:p>
    <w:p w:rsidR="00CD6771" w:rsidRDefault="00CD6771" w:rsidP="00CD6771">
      <w:pPr>
        <w:pStyle w:val="Pamatteksts2"/>
        <w:widowControl/>
        <w:numPr>
          <w:ilvl w:val="1"/>
          <w:numId w:val="1"/>
        </w:numPr>
        <w:tabs>
          <w:tab w:val="clear" w:pos="1080"/>
          <w:tab w:val="num" w:pos="540"/>
          <w:tab w:val="num" w:pos="1440"/>
          <w:tab w:val="num" w:pos="4677"/>
        </w:tabs>
        <w:overflowPunct w:val="0"/>
        <w:autoSpaceDE w:val="0"/>
        <w:autoSpaceDN w:val="0"/>
        <w:adjustRightInd w:val="0"/>
        <w:spacing w:before="60"/>
        <w:ind w:left="540" w:hanging="540"/>
        <w:textAlignment w:val="baseline"/>
        <w:rPr>
          <w:rFonts w:ascii="Times New Roman" w:hAnsi="Times New Roman"/>
          <w:color w:val="000000"/>
          <w:szCs w:val="24"/>
        </w:rPr>
      </w:pPr>
      <w:r>
        <w:rPr>
          <w:rFonts w:ascii="Times New Roman" w:hAnsi="Times New Roman"/>
          <w:noProof/>
          <w:color w:val="000000"/>
          <w:szCs w:val="24"/>
        </w:rPr>
        <w:t xml:space="preserve">Pakalpojumu sniegšana attiecībā uz katru objektu uzsākama pēc objekta pieņemšanas akta un objekta apsardzes instrukciju abpusējas parakstīšanas. </w:t>
      </w:r>
    </w:p>
    <w:p w:rsidR="00CD6771" w:rsidRDefault="00CD6771" w:rsidP="00CD6771">
      <w:pPr>
        <w:ind w:left="543" w:hanging="543"/>
        <w:jc w:val="both"/>
        <w:rPr>
          <w:noProof/>
          <w:color w:val="000000"/>
        </w:rPr>
      </w:pPr>
    </w:p>
    <w:p w:rsidR="00CD6771" w:rsidRDefault="00CD6771" w:rsidP="00CD6771">
      <w:pPr>
        <w:numPr>
          <w:ilvl w:val="0"/>
          <w:numId w:val="2"/>
        </w:numPr>
        <w:spacing w:after="120"/>
        <w:rPr>
          <w:b/>
          <w:noProof/>
        </w:rPr>
      </w:pPr>
      <w:r>
        <w:rPr>
          <w:b/>
          <w:noProof/>
        </w:rPr>
        <w:t>OBJEKTA UN PAKALPOJUMA NODOŠANAS - PIEŅEMŠANAS KĀRTĪBA</w:t>
      </w:r>
    </w:p>
    <w:p w:rsidR="00CD6771" w:rsidRDefault="00CD6771" w:rsidP="00CD6771">
      <w:pPr>
        <w:numPr>
          <w:ilvl w:val="1"/>
          <w:numId w:val="2"/>
        </w:numPr>
        <w:spacing w:after="60"/>
        <w:ind w:left="578" w:hanging="578"/>
        <w:jc w:val="both"/>
        <w:rPr>
          <w:noProof/>
        </w:rPr>
      </w:pPr>
      <w:r>
        <w:rPr>
          <w:noProof/>
        </w:rPr>
        <w:t>PASŪTĪTĀJS nodod, bet Sabiedrība pieņem apsardzē visu apsargājamo objektu.</w:t>
      </w:r>
    </w:p>
    <w:p w:rsidR="00CD6771" w:rsidRDefault="00CD6771" w:rsidP="00CD6771">
      <w:pPr>
        <w:numPr>
          <w:ilvl w:val="1"/>
          <w:numId w:val="2"/>
        </w:numPr>
        <w:spacing w:after="60"/>
        <w:ind w:left="578" w:hanging="578"/>
        <w:jc w:val="both"/>
        <w:rPr>
          <w:noProof/>
          <w:color w:val="000000"/>
        </w:rPr>
      </w:pPr>
      <w:r>
        <w:rPr>
          <w:noProof/>
        </w:rPr>
        <w:t xml:space="preserve">Objekta nodošana apsardzē notiek, Pusēm parakstot apsardzes instrukciju un pieņemšanas aktu, kurā, cita starpā, norāda: </w:t>
      </w:r>
    </w:p>
    <w:p w:rsidR="00CD6771" w:rsidRDefault="00CD6771" w:rsidP="00CD6771">
      <w:pPr>
        <w:spacing w:after="120"/>
        <w:ind w:left="540"/>
        <w:rPr>
          <w:noProof/>
        </w:rPr>
      </w:pPr>
      <w:r>
        <w:rPr>
          <w:noProof/>
        </w:rPr>
        <w:t xml:space="preserve">3.2.1. brīdi, ar kuru objekts tiek nodots apsardzē; </w:t>
      </w:r>
    </w:p>
    <w:p w:rsidR="00CD6771" w:rsidRDefault="00CD6771" w:rsidP="00CD6771">
      <w:pPr>
        <w:spacing w:after="120"/>
        <w:ind w:left="540"/>
        <w:rPr>
          <w:noProof/>
        </w:rPr>
      </w:pPr>
      <w:r>
        <w:rPr>
          <w:noProof/>
        </w:rPr>
        <w:t>3.2.2. objekta un tajā uzstādīto drošības sistēmu faktisko stāvokli.</w:t>
      </w:r>
    </w:p>
    <w:p w:rsidR="00CD6771" w:rsidRDefault="00CD6771" w:rsidP="00CD6771">
      <w:pPr>
        <w:numPr>
          <w:ilvl w:val="1"/>
          <w:numId w:val="2"/>
        </w:numPr>
        <w:spacing w:after="60"/>
        <w:ind w:left="578" w:hanging="578"/>
        <w:jc w:val="both"/>
        <w:rPr>
          <w:noProof/>
        </w:rPr>
      </w:pPr>
      <w:r>
        <w:rPr>
          <w:noProof/>
        </w:rPr>
        <w:t>Apsardzes instrukcijas parakstīt ir pilnvaroti:</w:t>
      </w:r>
    </w:p>
    <w:p w:rsidR="00CD6771" w:rsidRDefault="00CD6771" w:rsidP="00CD6771">
      <w:pPr>
        <w:numPr>
          <w:ilvl w:val="2"/>
          <w:numId w:val="2"/>
        </w:numPr>
        <w:spacing w:after="60"/>
        <w:jc w:val="both"/>
        <w:rPr>
          <w:noProof/>
        </w:rPr>
      </w:pPr>
      <w:r>
        <w:rPr>
          <w:noProof/>
        </w:rPr>
        <w:t>No PASŪTĪTĀJA puses: izpilddirektors Aivars Caune;</w:t>
      </w:r>
    </w:p>
    <w:p w:rsidR="00CD6771" w:rsidRDefault="00CD6771" w:rsidP="00CD6771">
      <w:pPr>
        <w:numPr>
          <w:ilvl w:val="2"/>
          <w:numId w:val="2"/>
        </w:numPr>
        <w:spacing w:after="60"/>
        <w:jc w:val="both"/>
        <w:rPr>
          <w:noProof/>
        </w:rPr>
      </w:pPr>
      <w:r>
        <w:rPr>
          <w:noProof/>
        </w:rPr>
        <w:t xml:space="preserve"> No Sabied</w:t>
      </w:r>
      <w:r>
        <w:rPr>
          <w:noProof/>
        </w:rPr>
        <w:t>rības puses: valdes loceklis Lotārs Novkunskis</w:t>
      </w:r>
      <w:r>
        <w:rPr>
          <w:noProof/>
        </w:rPr>
        <w:t>;</w:t>
      </w:r>
    </w:p>
    <w:p w:rsidR="00CD6771" w:rsidRDefault="00CD6771" w:rsidP="00CD6771">
      <w:pPr>
        <w:numPr>
          <w:ilvl w:val="1"/>
          <w:numId w:val="2"/>
        </w:numPr>
        <w:spacing w:after="60"/>
        <w:ind w:left="578" w:hanging="578"/>
        <w:jc w:val="both"/>
        <w:rPr>
          <w:noProof/>
        </w:rPr>
      </w:pPr>
      <w:r>
        <w:rPr>
          <w:noProof/>
        </w:rPr>
        <w:t>Par izmaiņām pilnvarojumā Puse nosūta otrai Pusei attiecīgu rakstisku paziņojumu Līguma 14. punktā paredzētajā kārtībā.</w:t>
      </w:r>
    </w:p>
    <w:p w:rsidR="00CD6771" w:rsidRDefault="00CD6771" w:rsidP="00CD6771">
      <w:pPr>
        <w:numPr>
          <w:ilvl w:val="1"/>
          <w:numId w:val="2"/>
        </w:numPr>
        <w:spacing w:after="60"/>
        <w:ind w:left="578" w:hanging="578"/>
        <w:jc w:val="both"/>
        <w:rPr>
          <w:noProof/>
        </w:rPr>
      </w:pPr>
      <w:r>
        <w:rPr>
          <w:noProof/>
        </w:rPr>
        <w:t xml:space="preserve">PASŪTĪTĀJS nodrošina, ka, pieņemot apsardzē objektu, Sabiedrībai tiek sniegta informācija par drošības sistēmām objektā. </w:t>
      </w:r>
    </w:p>
    <w:p w:rsidR="00CD6771" w:rsidRDefault="00CD6771" w:rsidP="00CD6771">
      <w:pPr>
        <w:numPr>
          <w:ilvl w:val="1"/>
          <w:numId w:val="2"/>
        </w:numPr>
        <w:spacing w:after="60"/>
        <w:ind w:left="578" w:hanging="578"/>
        <w:jc w:val="both"/>
        <w:rPr>
          <w:noProof/>
        </w:rPr>
      </w:pPr>
      <w:r>
        <w:rPr>
          <w:noProof/>
        </w:rPr>
        <w:t xml:space="preserve">Ja, pieņemot objektu apsardzē, Sabiedrība konstatē tajā trūkumus, kuru dēļ tā nevar nodrošināt objekta pilnvērtīgu un pienācīgu apsardzi, Sabiedrībai tie ir jānorāda objekta pieņemšanas aktā. Šādā gadījumā Puses vienojas par konstatēto trūkumu novēršanu un objekta apsardzes kārtību līdz to novēršanai. </w:t>
      </w:r>
    </w:p>
    <w:p w:rsidR="00CD6771" w:rsidRDefault="00CD6771" w:rsidP="00CD6771">
      <w:pPr>
        <w:numPr>
          <w:ilvl w:val="1"/>
          <w:numId w:val="2"/>
        </w:numPr>
        <w:spacing w:after="60"/>
        <w:ind w:left="578" w:hanging="578"/>
        <w:jc w:val="both"/>
        <w:rPr>
          <w:noProof/>
        </w:rPr>
      </w:pPr>
      <w:r>
        <w:rPr>
          <w:noProof/>
        </w:rPr>
        <w:t xml:space="preserve">Sabiedrība uzsāk Pakalpojumu sniegšanu un atbild par objekta apsardzi no pieņemšanas akta un apsardzes instrukcijas abpusējās parakstīšanas brīža, ja vien attiecīgā objekta pieņemšanas aktā Puses nav vienojušās citādi. </w:t>
      </w:r>
    </w:p>
    <w:p w:rsidR="00CD6771" w:rsidRDefault="00CD6771" w:rsidP="00CD6771">
      <w:pPr>
        <w:numPr>
          <w:ilvl w:val="1"/>
          <w:numId w:val="2"/>
        </w:numPr>
        <w:spacing w:after="60"/>
        <w:ind w:left="578" w:hanging="578"/>
        <w:jc w:val="both"/>
        <w:rPr>
          <w:noProof/>
        </w:rPr>
      </w:pPr>
      <w:r>
        <w:rPr>
          <w:noProof/>
        </w:rPr>
        <w:lastRenderedPageBreak/>
        <w:t>PASŪTĪTĀJS, ne mazāk kā 30 (trīsdesmit) kalendārās dienas iepriekš par to informējot Sabiedrību, ir tiesības pieprasīt, nekavējoties vai citā tās noteiktā laikā izbeigt vai samazināt pakalpojumu sniegšanas apjomu. Šādi pieprasījumi ir Sabiedrībai saistoši un tiek nosūtīti Sabiedrībai līguma 12. punktā paredzētajā kārtībā. Sabiedrībai, saņemot šādu pieprasījumu, ir pienākums pilnībā vai daļēji izbeigt apsardzes pakalpojuma sniegšanu saskaņā ar pieprasījumu un parakstīt aktu par objekta apsardzes izbeigšanu vai apjoma samazināšanu. Sabiedrība faktiski izbeidz apsardzes pakalpojuma sniegšanu vai samazina apsardzes pakalpojuma apjomu objektā ar akta parakstīšanas brīdi, kā arī Puses rakstiski vienojas par objekta turpmāko apsardzes nodrošinājumu un nepieciešamajiem grozījumiem apsardzes instrukcijā.</w:t>
      </w:r>
    </w:p>
    <w:p w:rsidR="00CD6771" w:rsidRDefault="00CD6771" w:rsidP="00CD6771">
      <w:pPr>
        <w:pStyle w:val="Pamatteksts2"/>
        <w:rPr>
          <w:rFonts w:ascii="Times New Roman" w:hAnsi="Times New Roman"/>
          <w:noProof/>
          <w:color w:val="0000FF"/>
          <w:szCs w:val="24"/>
        </w:rPr>
      </w:pPr>
    </w:p>
    <w:p w:rsidR="00CD6771" w:rsidRDefault="00CD6771" w:rsidP="00CD6771">
      <w:pPr>
        <w:numPr>
          <w:ilvl w:val="0"/>
          <w:numId w:val="2"/>
        </w:numPr>
        <w:spacing w:after="120"/>
        <w:rPr>
          <w:b/>
          <w:noProof/>
        </w:rPr>
      </w:pPr>
      <w:r>
        <w:rPr>
          <w:b/>
          <w:noProof/>
        </w:rPr>
        <w:t>ATLĪDZĪBA PAR PAKALPOJUMIEM</w:t>
      </w:r>
    </w:p>
    <w:p w:rsidR="00CD6771" w:rsidRDefault="00CD6771" w:rsidP="00CD6771">
      <w:pPr>
        <w:numPr>
          <w:ilvl w:val="1"/>
          <w:numId w:val="2"/>
        </w:numPr>
        <w:spacing w:after="60"/>
        <w:jc w:val="both"/>
        <w:rPr>
          <w:noProof/>
        </w:rPr>
      </w:pPr>
      <w:r>
        <w:rPr>
          <w:noProof/>
        </w:rPr>
        <w:t>Kopējā samaksa par veiktajiem pakalpojumiem tiek noteikta saskaņā ar Pielikumu Nr. 1.</w:t>
      </w:r>
    </w:p>
    <w:p w:rsidR="00CD6771" w:rsidRDefault="00CD6771" w:rsidP="00CD6771">
      <w:pPr>
        <w:numPr>
          <w:ilvl w:val="1"/>
          <w:numId w:val="2"/>
        </w:numPr>
        <w:spacing w:after="60"/>
        <w:jc w:val="both"/>
        <w:rPr>
          <w:noProof/>
        </w:rPr>
      </w:pPr>
      <w:r>
        <w:rPr>
          <w:noProof/>
        </w:rPr>
        <w:t>PASŪTĪTĀJS šī Līguma noteiktajā kārtībā apmaksā atbilstoši šī Līguma noteikumiem veiktos objektu fiziskās apsardzes  pakalpojumus.</w:t>
      </w:r>
    </w:p>
    <w:p w:rsidR="00CD6771" w:rsidRDefault="00CD6771" w:rsidP="00CD6771">
      <w:pPr>
        <w:numPr>
          <w:ilvl w:val="1"/>
          <w:numId w:val="2"/>
        </w:numPr>
        <w:spacing w:after="60"/>
        <w:jc w:val="both"/>
        <w:rPr>
          <w:noProof/>
        </w:rPr>
      </w:pPr>
      <w:r>
        <w:rPr>
          <w:noProof/>
        </w:rPr>
        <w:t xml:space="preserve">Sabiedrība katru mēnesi līdz katra mēneša </w:t>
      </w:r>
      <w:r w:rsidR="00680222">
        <w:rPr>
          <w:noProof/>
        </w:rPr>
        <w:t>pēdējam</w:t>
      </w:r>
      <w:r>
        <w:rPr>
          <w:noProof/>
        </w:rPr>
        <w:t xml:space="preserve"> datumam, pamatojoties uz Pielikumā Nr. 1 noteiktajiem izcenojumiem, iesniedz PAS</w:t>
      </w:r>
      <w:r w:rsidR="00680222">
        <w:rPr>
          <w:noProof/>
        </w:rPr>
        <w:t>ŪTĪTĀJAM rēķinus par attiecīgajā</w:t>
      </w:r>
      <w:r>
        <w:rPr>
          <w:noProof/>
        </w:rPr>
        <w:t xml:space="preserve"> mēnesī sniegtajiem pakalpojumiem. Rēķinu iesniegšanas vieta: J. Alunāna iela 1, Rīga, LV-1010. Pasūtītājs laikus saņemtos rēķinu</w:t>
      </w:r>
      <w:r>
        <w:rPr>
          <w:noProof/>
        </w:rPr>
        <w:t>s apmaksā 10 (de</w:t>
      </w:r>
      <w:r>
        <w:rPr>
          <w:noProof/>
        </w:rPr>
        <w:t>smit) darba dienu laikā no saņemšanas dienas. Par samaksas dienu tiek uzskatīta diena, kad Pasūtītājs ir veicis maksājumu.</w:t>
      </w:r>
    </w:p>
    <w:p w:rsidR="00CD6771" w:rsidRDefault="00CD6771" w:rsidP="00CD6771">
      <w:pPr>
        <w:numPr>
          <w:ilvl w:val="1"/>
          <w:numId w:val="2"/>
        </w:numPr>
        <w:spacing w:after="60"/>
        <w:jc w:val="both"/>
        <w:rPr>
          <w:noProof/>
        </w:rPr>
      </w:pPr>
      <w:r>
        <w:rPr>
          <w:noProof/>
        </w:rPr>
        <w:t>Visiem rēķiniem jābūt noformētiem atbilstoši normatīvo aktu prasībām. Ja rēķini nav noformēti atbilstoši normatīvo aktu prasībām vai norādīts nepareizs adresāts, Sabiedrībai ir pienākums anulēt iepriekš izrakstīto rēķinu un izrakstīt un nosūtīt PASŪTĪTĀJAM jaunu rēķinu. Šajā gadījumā apmaksa tiek veikta 30 (trīsdesmit) kalendāro dienu laikā pēc jauna rēķina saņemšanas.</w:t>
      </w:r>
    </w:p>
    <w:p w:rsidR="00CD6771" w:rsidRDefault="00CD6771" w:rsidP="00CD6771">
      <w:pPr>
        <w:numPr>
          <w:ilvl w:val="1"/>
          <w:numId w:val="2"/>
        </w:numPr>
        <w:spacing w:after="60"/>
        <w:jc w:val="both"/>
        <w:rPr>
          <w:noProof/>
        </w:rPr>
      </w:pPr>
      <w:r>
        <w:rPr>
          <w:noProof/>
        </w:rPr>
        <w:t>Izmaiņas Atlīdzības apmērā iespējamas vienīgi Pusēm rakstiski par to vienojoties.</w:t>
      </w:r>
    </w:p>
    <w:p w:rsidR="00CD6771" w:rsidRDefault="00CD6771" w:rsidP="00CD6771">
      <w:pPr>
        <w:numPr>
          <w:ilvl w:val="1"/>
          <w:numId w:val="2"/>
        </w:numPr>
        <w:spacing w:after="60"/>
        <w:jc w:val="both"/>
        <w:rPr>
          <w:noProof/>
        </w:rPr>
      </w:pPr>
      <w:r>
        <w:rPr>
          <w:noProof/>
        </w:rPr>
        <w:t>Ja PASŪTĪTĀJS nav Līgumā noteiktajā termiņā veicis apmaksu par sniegtajiem pakalpojumiem, tad PASŪTĪTĀJS maksā Sabiedrībai līgumsodu 0,2 % apmērā no nenomaksātās summas par katru nokavēto darba dienu.</w:t>
      </w:r>
    </w:p>
    <w:p w:rsidR="00CD6771" w:rsidRDefault="00CD6771" w:rsidP="00CD6771">
      <w:pPr>
        <w:pStyle w:val="Pamatteksts2"/>
        <w:rPr>
          <w:rFonts w:ascii="Times New Roman" w:hAnsi="Times New Roman"/>
          <w:b/>
          <w:noProof/>
          <w:spacing w:val="-9"/>
          <w:szCs w:val="24"/>
        </w:rPr>
      </w:pPr>
    </w:p>
    <w:p w:rsidR="00CD6771" w:rsidRDefault="00CD6771" w:rsidP="00CD6771">
      <w:pPr>
        <w:numPr>
          <w:ilvl w:val="0"/>
          <w:numId w:val="2"/>
        </w:numPr>
        <w:spacing w:after="120"/>
        <w:rPr>
          <w:b/>
          <w:noProof/>
        </w:rPr>
      </w:pPr>
      <w:r>
        <w:rPr>
          <w:b/>
          <w:noProof/>
        </w:rPr>
        <w:t>FIZISKĀS APSARDZES VISPĀRĒJIE NOTEIKUMI</w:t>
      </w:r>
    </w:p>
    <w:p w:rsidR="00CD6771" w:rsidRDefault="00CD6771" w:rsidP="00CD6771">
      <w:pPr>
        <w:numPr>
          <w:ilvl w:val="1"/>
          <w:numId w:val="2"/>
        </w:numPr>
        <w:spacing w:after="60"/>
        <w:ind w:left="578" w:hanging="578"/>
        <w:jc w:val="both"/>
        <w:rPr>
          <w:noProof/>
        </w:rPr>
      </w:pPr>
      <w:r>
        <w:rPr>
          <w:noProof/>
        </w:rPr>
        <w:t>Šie noteikumi ir piemērojami un Pusēm saistoši attiecībā uz objektu, kurā tiek veikta fiziskā apsardze, ja vien kāda objekta pieņemšanas aktā vai apsardzes instrukcijā Puses nav noteikušas citādi.</w:t>
      </w:r>
    </w:p>
    <w:p w:rsidR="00CD6771" w:rsidRDefault="00CD6771" w:rsidP="00CD6771">
      <w:pPr>
        <w:numPr>
          <w:ilvl w:val="1"/>
          <w:numId w:val="2"/>
        </w:numPr>
        <w:spacing w:after="60"/>
        <w:ind w:left="578" w:hanging="578"/>
        <w:jc w:val="both"/>
        <w:rPr>
          <w:noProof/>
        </w:rPr>
      </w:pPr>
      <w:r>
        <w:rPr>
          <w:noProof/>
        </w:rPr>
        <w:t xml:space="preserve">Fizisko apsardzi Sabiedrība veic saskaņā ar fiziskās apsardzes prasībām, kas ir noteiktas Līguma Pielikumā Nr. 2. </w:t>
      </w:r>
    </w:p>
    <w:p w:rsidR="00CD6771" w:rsidRDefault="00CD6771" w:rsidP="00CD6771">
      <w:pPr>
        <w:numPr>
          <w:ilvl w:val="1"/>
          <w:numId w:val="2"/>
        </w:numPr>
        <w:spacing w:after="60"/>
        <w:ind w:left="578" w:hanging="578"/>
        <w:jc w:val="both"/>
        <w:rPr>
          <w:noProof/>
        </w:rPr>
      </w:pPr>
      <w:r>
        <w:rPr>
          <w:noProof/>
        </w:rPr>
        <w:t xml:space="preserve">PASŪTĪTĀJS nodrošina šādus fiziskās apsardzes nodrošināšanai nepieciešamos minimālos apstākļus: Objekta uzturēšanu kārtībā atbilstoši normatīvajiem aktiem par ugunsdrošību, ugunsdzēšamo līdzekļu, pirmās palīdzības medicīnisko līdzekļu, telefona (tikai ar apsardzi saistīto sakaru veikšanai), apgaismojuma, ūdensvada un sanitāro mezglu, citu speciālo līdzekļu pieejamību un lietošanas iespēju atbilstoši objekta pieņemšanas aktā noteiktajam, kā arī apņemas nodrošināt apsardzes darbinieku izmantojamo telpu apsildīšanu aukstā laikā (t.i., </w:t>
      </w:r>
      <w:r>
        <w:rPr>
          <w:noProof/>
        </w:rPr>
        <w:lastRenderedPageBreak/>
        <w:t>ja gaisa temperatūra nepārsniedz +8°C). Sabiedrība maksā PASŪTĪTĀJAM par telefona zvaniem ārpus PASŪTĪTĀJA  noteiktā loka no telefona aparātiem, kas nodoti tās rīcībā fiziskās apsardzes nodrošināšanai, saskaņā ar PASŪTĪTĀJA iesniegtajiem rēķiniem un telefonu sarunu izdrukām.</w:t>
      </w:r>
    </w:p>
    <w:p w:rsidR="00CD6771" w:rsidRDefault="00CD6771" w:rsidP="00CD6771">
      <w:pPr>
        <w:numPr>
          <w:ilvl w:val="1"/>
          <w:numId w:val="2"/>
        </w:numPr>
        <w:spacing w:after="60"/>
        <w:ind w:left="578" w:hanging="578"/>
        <w:jc w:val="both"/>
        <w:rPr>
          <w:noProof/>
        </w:rPr>
      </w:pPr>
      <w:r>
        <w:rPr>
          <w:noProof/>
        </w:rPr>
        <w:t xml:space="preserve">PASŪTĪTĀJS iepazīstina Sabiedrību un tā iepazīstina savus darbiniekus, kuri veiks Objekta apsardzi, ar PASŪTĪTĀJA normatīvajiem dokumentiem drošības jomā. Sabiedrība nodrošina, lai objekta apsardzi neveiktu personas, kas nav parakstījušās par iepazīšanos ar šiem normatīvajiem dokumentiem. </w:t>
      </w:r>
    </w:p>
    <w:p w:rsidR="00CD6771" w:rsidRDefault="00CD6771" w:rsidP="00CD6771">
      <w:pPr>
        <w:numPr>
          <w:ilvl w:val="1"/>
          <w:numId w:val="2"/>
        </w:numPr>
        <w:spacing w:after="60"/>
        <w:ind w:left="578" w:hanging="578"/>
        <w:jc w:val="both"/>
        <w:rPr>
          <w:noProof/>
        </w:rPr>
      </w:pPr>
      <w:r>
        <w:rPr>
          <w:noProof/>
        </w:rPr>
        <w:t xml:space="preserve">Sabiedrība nodrošina, ka Fizisko apsardzi veic personas, kas atbilst Pielikumā Nr. 2 minētajiem kritērijiem. Ja PASŪTĪTĀJAM ir pamatotas pretenzijas par saņemtajiem fiziskās apsardzes pakalpojumiem, PASŪTĪTĀJS par savām pretenzijām nekavējoties mutiski un ne vēlāk kā nākošo 3 (trīs) darba dienu laikā rakstiski, paziņo Sabiedrībai. </w:t>
      </w:r>
    </w:p>
    <w:p w:rsidR="00CD6771" w:rsidRDefault="00CD6771" w:rsidP="00CD6771">
      <w:pPr>
        <w:numPr>
          <w:ilvl w:val="1"/>
          <w:numId w:val="2"/>
        </w:numPr>
        <w:spacing w:after="60"/>
        <w:ind w:left="578" w:hanging="578"/>
        <w:jc w:val="both"/>
        <w:rPr>
          <w:noProof/>
        </w:rPr>
      </w:pPr>
      <w:r>
        <w:rPr>
          <w:noProof/>
        </w:rPr>
        <w:t>Sabiedrība apņemas PASŪTĪTĀJA iesniegtās pretenzijas par saņemtajiem fiziskās apsardzes pakalpojumiem izskatīt un novērst nekavējoties, bet ne vēlāk kā 5 (piecu) darba dienu laikā no pretenzijas saņemšanas dienas.</w:t>
      </w:r>
    </w:p>
    <w:p w:rsidR="00CD6771" w:rsidRDefault="00CD6771" w:rsidP="00CD6771">
      <w:pPr>
        <w:numPr>
          <w:ilvl w:val="1"/>
          <w:numId w:val="2"/>
        </w:numPr>
        <w:spacing w:after="60"/>
        <w:ind w:left="578" w:hanging="578"/>
        <w:jc w:val="both"/>
        <w:rPr>
          <w:noProof/>
        </w:rPr>
      </w:pPr>
      <w:r>
        <w:rPr>
          <w:noProof/>
        </w:rPr>
        <w:t>Pēc PASŪTĪTĀJA pieprasījuma Sabiedrība apņemas nekavējoties vai PASŪTĪTĀJA noteiktā laikā nodrošināt papildu apsardzes darbiniekus objektā vai citā vietā atbilstoši PASŪTĪTĀJA norādījumiem un saskaņā ar Pielikumu Nr. 1.</w:t>
      </w:r>
    </w:p>
    <w:p w:rsidR="00CD6771" w:rsidRDefault="00CD6771" w:rsidP="00CD6771">
      <w:pPr>
        <w:numPr>
          <w:ilvl w:val="1"/>
          <w:numId w:val="2"/>
        </w:numPr>
        <w:spacing w:after="60"/>
        <w:ind w:left="578" w:hanging="578"/>
        <w:jc w:val="both"/>
        <w:rPr>
          <w:noProof/>
        </w:rPr>
      </w:pPr>
      <w:r>
        <w:rPr>
          <w:noProof/>
        </w:rPr>
        <w:t>Sabiedrība nodrošina, lai tās darbinieki, kas veic apsardzi, atrastos objektā ģērbti formas tērpos un ekipēti atbilstoši Pielikumā Nr. 2 noteiktajām prasībām.</w:t>
      </w:r>
    </w:p>
    <w:p w:rsidR="00CD6771" w:rsidRDefault="00CD6771" w:rsidP="00CD6771">
      <w:pPr>
        <w:numPr>
          <w:ilvl w:val="1"/>
          <w:numId w:val="2"/>
        </w:numPr>
        <w:spacing w:after="60"/>
        <w:ind w:left="578" w:hanging="578"/>
        <w:jc w:val="both"/>
        <w:rPr>
          <w:noProof/>
        </w:rPr>
      </w:pPr>
      <w:r>
        <w:rPr>
          <w:noProof/>
        </w:rPr>
        <w:t>Sabiedrība apņemas iepazīstināt savus objektā strādājošos darbiniekus ar pamatinformāciju par PASŪTĪTĀJU, izturēties korekti pret PASŪTĪTĀJU, tā darbiniekiem, klientiem un apmeklētājiem, kā arī neveikt nekādas darbības, nesniegt informāciju un nepieļaut bezdarbību, kas varētu kaitēt PASŪTĪTĀJA interesēm un reputācijai.</w:t>
      </w:r>
    </w:p>
    <w:p w:rsidR="00CD6771" w:rsidRDefault="00CD6771" w:rsidP="00CD6771">
      <w:pPr>
        <w:numPr>
          <w:ilvl w:val="1"/>
          <w:numId w:val="2"/>
        </w:numPr>
        <w:spacing w:after="60"/>
        <w:ind w:left="578" w:hanging="578"/>
        <w:jc w:val="both"/>
        <w:rPr>
          <w:noProof/>
        </w:rPr>
      </w:pPr>
      <w:r>
        <w:rPr>
          <w:noProof/>
        </w:rPr>
        <w:t>Ja Sabiedrība pēc objekta pieņemšanas apsardzē konstatē fiziskās apsardzes nodrošināšanai nepieciešamo apstākļu nepilnības objektā, tā nekavējoties mutiski un sekojošo 3 (trīs) darba dienu laikā rakstiski informē par tām PASŪTĪTĀJA pilnvaroto personu.</w:t>
      </w:r>
    </w:p>
    <w:p w:rsidR="00CD6771" w:rsidRDefault="00CD6771" w:rsidP="00CD6771">
      <w:pPr>
        <w:numPr>
          <w:ilvl w:val="1"/>
          <w:numId w:val="2"/>
        </w:numPr>
        <w:spacing w:after="60"/>
        <w:ind w:left="578" w:hanging="578"/>
        <w:jc w:val="both"/>
        <w:rPr>
          <w:noProof/>
        </w:rPr>
      </w:pPr>
      <w:r>
        <w:rPr>
          <w:noProof/>
        </w:rPr>
        <w:t>Ja Sabiedrība nevar novērst objektam radušos fiziskos apdraudējumus saviem spēkiem, tai ir pienākums fiziskā apdraudējuma mazināšanai iesaistīt Valsts policiju, speciālos dienestus un informēt objekta pieņemšanas aktā norādītās PASŪTĪTĀJA amatpersonas.</w:t>
      </w:r>
    </w:p>
    <w:p w:rsidR="00CD6771" w:rsidRDefault="00CD6771" w:rsidP="00CD6771">
      <w:pPr>
        <w:numPr>
          <w:ilvl w:val="1"/>
          <w:numId w:val="2"/>
        </w:numPr>
        <w:spacing w:after="60"/>
        <w:ind w:left="578" w:hanging="578"/>
        <w:jc w:val="both"/>
        <w:rPr>
          <w:noProof/>
        </w:rPr>
      </w:pPr>
      <w:r>
        <w:rPr>
          <w:noProof/>
        </w:rPr>
        <w:t>Sabiedrība apņemas uzglabāt ar objekta apsardzi saistītos žurnālus un pēc PASŪTĪTĀJA pieprasījuma uzrādīt tos par pēdējo gadu vai termiņu, kas pagājis no līguma spēkā stāšanās brīža, ja tas ir mazāks par gadu.</w:t>
      </w:r>
      <w:r>
        <w:rPr>
          <w:color w:val="000000"/>
        </w:rPr>
        <w:t xml:space="preserve"> Objekta apsardzes žurnālus vai to norakstus pēc to aizpildīšanas Sabiedrība nodod glabāšanai PASŪTĪTĀJAM.</w:t>
      </w:r>
    </w:p>
    <w:p w:rsidR="00CD6771" w:rsidRDefault="00CD6771" w:rsidP="00CD6771">
      <w:pPr>
        <w:numPr>
          <w:ilvl w:val="1"/>
          <w:numId w:val="2"/>
        </w:numPr>
        <w:spacing w:after="60"/>
        <w:ind w:left="578" w:hanging="578"/>
        <w:jc w:val="both"/>
        <w:rPr>
          <w:noProof/>
        </w:rPr>
      </w:pPr>
      <w:r>
        <w:rPr>
          <w:noProof/>
        </w:rPr>
        <w:t>Sabiedrībai un tās darbiniekiem, kas veic fizisko apsardzi, ir saistoši attiecīgā objekta pieņemšanas aktā norādītās PASŪTĪTĀJA pilnvaroto personu operatīvie rīkojumi, prasības un norādījumi, ja tie nav prettiesiski.</w:t>
      </w:r>
    </w:p>
    <w:p w:rsidR="00CD6771" w:rsidRDefault="00CD6771" w:rsidP="00CD6771">
      <w:pPr>
        <w:numPr>
          <w:ilvl w:val="1"/>
          <w:numId w:val="2"/>
        </w:numPr>
        <w:spacing w:after="60"/>
        <w:ind w:left="578" w:hanging="578"/>
        <w:jc w:val="both"/>
        <w:rPr>
          <w:noProof/>
        </w:rPr>
      </w:pPr>
      <w:r>
        <w:rPr>
          <w:noProof/>
        </w:rPr>
        <w:t xml:space="preserve">Vienas Puses ierosinājumus par izmaiņu veikšanu Apsardzes instrukcijās otrā Puse apņemas izskatīt un apstiprināt, vai rakstveidā izteikt motivētas pretenzijas par to saturu, 5 (piecu) darba dienu laikā pēc to iesniegšanas. </w:t>
      </w:r>
    </w:p>
    <w:p w:rsidR="00CD6771" w:rsidRDefault="00CD6771" w:rsidP="00CD6771">
      <w:pPr>
        <w:tabs>
          <w:tab w:val="num" w:pos="0"/>
        </w:tabs>
        <w:jc w:val="both"/>
        <w:rPr>
          <w:noProof/>
        </w:rPr>
      </w:pPr>
    </w:p>
    <w:p w:rsidR="00CD6771" w:rsidRDefault="00CD6771" w:rsidP="00CD6771">
      <w:pPr>
        <w:pStyle w:val="Pamatteksts2"/>
        <w:ind w:left="543" w:hanging="543"/>
        <w:rPr>
          <w:rFonts w:ascii="Times New Roman" w:hAnsi="Times New Roman"/>
          <w:noProof/>
          <w:color w:val="000000"/>
          <w:szCs w:val="24"/>
        </w:rPr>
      </w:pPr>
    </w:p>
    <w:p w:rsidR="00CD6771" w:rsidRDefault="00CD6771" w:rsidP="00CD6771">
      <w:pPr>
        <w:numPr>
          <w:ilvl w:val="0"/>
          <w:numId w:val="2"/>
        </w:numPr>
        <w:spacing w:after="120"/>
        <w:rPr>
          <w:b/>
          <w:noProof/>
        </w:rPr>
      </w:pPr>
      <w:r>
        <w:rPr>
          <w:b/>
          <w:noProof/>
        </w:rPr>
        <w:t>PUŠU SADARBĪBA UN ATBILDĪBA</w:t>
      </w:r>
    </w:p>
    <w:p w:rsidR="00CD6771" w:rsidRDefault="00CD6771" w:rsidP="00CD6771">
      <w:pPr>
        <w:numPr>
          <w:ilvl w:val="1"/>
          <w:numId w:val="2"/>
        </w:numPr>
        <w:spacing w:after="60"/>
        <w:ind w:left="578" w:hanging="578"/>
        <w:jc w:val="both"/>
        <w:rPr>
          <w:noProof/>
        </w:rPr>
      </w:pPr>
      <w:r>
        <w:rPr>
          <w:noProof/>
        </w:rPr>
        <w:t>Puses savstarpēji apņemas pildīt Līgumu pēc augstākajiem profesionālajiem standartiem, un, veicot Līgumā un tā Pielikumos paredzētās darbības, ievērot Pušu prasības un intereses, kā arī sniegt operatīvu palīdzību šī Līguma izpildīšanā.</w:t>
      </w:r>
    </w:p>
    <w:p w:rsidR="00CD6771" w:rsidRDefault="00CD6771" w:rsidP="00CD6771">
      <w:pPr>
        <w:numPr>
          <w:ilvl w:val="1"/>
          <w:numId w:val="2"/>
        </w:numPr>
        <w:spacing w:after="60"/>
        <w:ind w:left="578" w:hanging="578"/>
        <w:jc w:val="both"/>
        <w:rPr>
          <w:noProof/>
        </w:rPr>
      </w:pPr>
      <w:r>
        <w:rPr>
          <w:noProof/>
        </w:rPr>
        <w:t>Puse ir pilnībā atbildīgas par otrai Pusei vai trešajām personām radītiem zaudējumiem, kas radušies Līgumā un tā Pielikumos noteikto pienākumu neizpildes, nepilnīgas izpildes vai saistošo noteikumu pārkāpuma rezultātā. Puse uzņemas pilnu atbildību par zaudējumiem, kas radušies otrai Pusei vai to klientiem konfidenciālas informācijas (tostarp personas datu) neatļautas apstrādes un izpaušanas rezultātā, atbilstoši Līguma noteikumiem.</w:t>
      </w:r>
    </w:p>
    <w:p w:rsidR="00CD6771" w:rsidRDefault="00CD6771" w:rsidP="00CD6771">
      <w:pPr>
        <w:pStyle w:val="Pamatteksts2"/>
        <w:tabs>
          <w:tab w:val="num" w:pos="0"/>
        </w:tabs>
        <w:ind w:left="543" w:hanging="543"/>
        <w:rPr>
          <w:rFonts w:ascii="Times New Roman" w:hAnsi="Times New Roman"/>
          <w:b/>
          <w:noProof/>
          <w:spacing w:val="-9"/>
          <w:szCs w:val="24"/>
        </w:rPr>
      </w:pPr>
    </w:p>
    <w:p w:rsidR="00CD6771" w:rsidRDefault="00CD6771" w:rsidP="00CD6771">
      <w:pPr>
        <w:numPr>
          <w:ilvl w:val="0"/>
          <w:numId w:val="2"/>
        </w:numPr>
        <w:spacing w:after="120"/>
        <w:rPr>
          <w:b/>
          <w:noProof/>
        </w:rPr>
      </w:pPr>
      <w:r>
        <w:rPr>
          <w:b/>
          <w:noProof/>
        </w:rPr>
        <w:t>SABIEDRĪBAS APLIECINĀJUMI</w:t>
      </w:r>
    </w:p>
    <w:p w:rsidR="00CD6771" w:rsidRDefault="00CD6771" w:rsidP="00CD6771">
      <w:pPr>
        <w:numPr>
          <w:ilvl w:val="1"/>
          <w:numId w:val="2"/>
        </w:numPr>
        <w:spacing w:after="60"/>
        <w:ind w:left="578" w:hanging="578"/>
        <w:jc w:val="both"/>
        <w:rPr>
          <w:noProof/>
        </w:rPr>
      </w:pPr>
      <w:r>
        <w:rPr>
          <w:noProof/>
        </w:rPr>
        <w:t>Sabiedrība apliecina un garantē, ka tai ir visas nepieciešamās atļaujas, licences, sertifikāti šajā Līgumā paredzēto Pakalpojumu sniegšanai un apsardzes darbībā izmantoto iekārtu un sistēmu izmantošanai, saskaņā ar Latvijas Republikas normatīvajiem aktiem.</w:t>
      </w:r>
    </w:p>
    <w:p w:rsidR="00CD6771" w:rsidRDefault="00CD6771" w:rsidP="00CD6771">
      <w:pPr>
        <w:numPr>
          <w:ilvl w:val="1"/>
          <w:numId w:val="2"/>
        </w:numPr>
        <w:spacing w:after="60"/>
        <w:ind w:left="578" w:hanging="578"/>
        <w:jc w:val="both"/>
        <w:rPr>
          <w:noProof/>
        </w:rPr>
      </w:pPr>
      <w:r>
        <w:rPr>
          <w:noProof/>
        </w:rPr>
        <w:t xml:space="preserve">Sabiedrība apliecina, ka tās darbiniekiem ir nepieciešamā kvalifikācija šajā Līgumā norādīto pakalpojumu sniegšanai. </w:t>
      </w:r>
    </w:p>
    <w:p w:rsidR="00CD6771" w:rsidRDefault="00CD6771" w:rsidP="00CD6771">
      <w:pPr>
        <w:numPr>
          <w:ilvl w:val="1"/>
          <w:numId w:val="2"/>
        </w:numPr>
        <w:spacing w:after="60"/>
        <w:ind w:left="578" w:hanging="578"/>
        <w:jc w:val="both"/>
        <w:rPr>
          <w:noProof/>
        </w:rPr>
      </w:pPr>
      <w:r>
        <w:rPr>
          <w:noProof/>
        </w:rPr>
        <w:t>Sabiedrība ir atbildīga par 6.1. un 6.2. punktā minēto noteikumu nepārtrauktu nodrošināšanu visu šī Līguma darbības laikā.</w:t>
      </w:r>
    </w:p>
    <w:p w:rsidR="00CD6771" w:rsidRDefault="00CD6771" w:rsidP="00CD6771">
      <w:pPr>
        <w:numPr>
          <w:ilvl w:val="1"/>
          <w:numId w:val="2"/>
        </w:numPr>
        <w:spacing w:after="60"/>
        <w:ind w:left="578" w:hanging="578"/>
        <w:jc w:val="both"/>
        <w:rPr>
          <w:noProof/>
        </w:rPr>
      </w:pPr>
      <w:r>
        <w:rPr>
          <w:noProof/>
        </w:rPr>
        <w:t>PASŪTĪTĀJAM ir tiesības jebkurā laikā, nekavējoties pārtraukt šī Līguma darbību pilnībā vai daļēji, gadījumā, ja tiek konstatēts, ka Sabiedrības sniegtie apliecinājumi neatbilst konkrētā brīža situācijai. Sabiedrībai netiks kompensēti ar Līguma pārtraukšanu radušies zaudējumi.</w:t>
      </w:r>
    </w:p>
    <w:p w:rsidR="00CD6771" w:rsidRDefault="00CD6771" w:rsidP="00CD6771">
      <w:pPr>
        <w:rPr>
          <w:b/>
          <w:noProof/>
        </w:rPr>
      </w:pPr>
    </w:p>
    <w:p w:rsidR="00CD6771" w:rsidRDefault="00CD6771" w:rsidP="00CD6771">
      <w:pPr>
        <w:numPr>
          <w:ilvl w:val="0"/>
          <w:numId w:val="2"/>
        </w:numPr>
        <w:spacing w:after="120"/>
        <w:rPr>
          <w:b/>
          <w:noProof/>
        </w:rPr>
      </w:pPr>
      <w:r>
        <w:rPr>
          <w:b/>
          <w:noProof/>
        </w:rPr>
        <w:t>SABIEDRĪBAS SAISTĪBAS UN ATBILDĪBA</w:t>
      </w:r>
    </w:p>
    <w:p w:rsidR="00CD6771" w:rsidRDefault="00CD6771" w:rsidP="00CD6771">
      <w:pPr>
        <w:numPr>
          <w:ilvl w:val="1"/>
          <w:numId w:val="2"/>
        </w:numPr>
        <w:spacing w:after="60"/>
        <w:ind w:left="578" w:hanging="578"/>
        <w:jc w:val="both"/>
        <w:rPr>
          <w:noProof/>
        </w:rPr>
      </w:pPr>
      <w:r>
        <w:rPr>
          <w:noProof/>
        </w:rPr>
        <w:t>Sabiedrība atbild par kvalitatīvu, Līgumam un tā Pielikumiem atbilstošu, Pakalpojumu sniegšanu PASŪTĪTĀJA objektā, tajā skaitā Sabiedrība apņemas:</w:t>
      </w:r>
    </w:p>
    <w:p w:rsidR="00CD6771" w:rsidRDefault="00CD6771" w:rsidP="00CD6771">
      <w:pPr>
        <w:numPr>
          <w:ilvl w:val="2"/>
          <w:numId w:val="2"/>
        </w:numPr>
        <w:spacing w:after="60"/>
        <w:ind w:left="1260"/>
        <w:jc w:val="both"/>
        <w:rPr>
          <w:noProof/>
          <w:color w:val="000000"/>
        </w:rPr>
      </w:pPr>
      <w:r>
        <w:rPr>
          <w:noProof/>
          <w:color w:val="000000"/>
        </w:rPr>
        <w:t>Veikt Apsardzi, nodrošinot objektā atrodošos materiālo vērtību, īpašuma saglabāšanu, personu drošību, izmantojot tās apsardzes darbiniekus, kuri ir atbilstoši sagatavoti, lai veiktu apsardzi. Apsardzes darbinieku maiņas gadījumā par to informēt PASŪTĪTĀJA atbildīgo pārstāvi un veikt attiecīgo darbinieka instruktāžu.</w:t>
      </w:r>
    </w:p>
    <w:p w:rsidR="00CD6771" w:rsidRDefault="00CD6771" w:rsidP="00CD6771">
      <w:pPr>
        <w:numPr>
          <w:ilvl w:val="2"/>
          <w:numId w:val="2"/>
        </w:numPr>
        <w:spacing w:after="60"/>
        <w:ind w:left="1260"/>
        <w:jc w:val="both"/>
        <w:rPr>
          <w:noProof/>
          <w:color w:val="000000"/>
        </w:rPr>
      </w:pPr>
      <w:r>
        <w:rPr>
          <w:noProof/>
          <w:color w:val="000000"/>
        </w:rPr>
        <w:t xml:space="preserve">Jebkuru šī līguma, kā arī </w:t>
      </w:r>
      <w:r>
        <w:rPr>
          <w:noProof/>
        </w:rPr>
        <w:t xml:space="preserve">Iepirkuma procedūras </w:t>
      </w:r>
      <w:r>
        <w:rPr>
          <w:noProof/>
          <w:color w:val="000000"/>
        </w:rPr>
        <w:t>„</w:t>
      </w:r>
      <w:r>
        <w:t xml:space="preserve"> Satversmes ēku, Rīgā J. Alunāna ielā 1 un tajās atrodošo materiālo vērtību diennakts fiziskā apsardze, caurlaižu režīma nodrošināšana un sabiedriskās kārtības pārkāpumu novēršana”</w:t>
      </w:r>
      <w:r>
        <w:rPr>
          <w:noProof/>
          <w:color w:val="000000"/>
        </w:rPr>
        <w:t>, gaitā iegūto informāciju saglabāt konfidenciālu un neizpaust jebkurām trešajām personām atbilstoši Līgumā paredzētajiem noteikumiem. Šajā punktā noteiktie ierobežojumi neattiecas uz gadījumiem, kad kādai no Pusēm informācija ir jāpublisko saskaņā ar Latvijas Republikā spēkā esošiem tiesību normatīvajiem aktiem;</w:t>
      </w:r>
    </w:p>
    <w:p w:rsidR="00CD6771" w:rsidRDefault="00CD6771" w:rsidP="00CD6771">
      <w:pPr>
        <w:numPr>
          <w:ilvl w:val="2"/>
          <w:numId w:val="2"/>
        </w:numPr>
        <w:spacing w:after="60"/>
        <w:ind w:left="1260"/>
        <w:jc w:val="both"/>
        <w:rPr>
          <w:noProof/>
          <w:color w:val="000000"/>
        </w:rPr>
      </w:pPr>
      <w:r>
        <w:rPr>
          <w:noProof/>
          <w:color w:val="000000"/>
        </w:rPr>
        <w:t xml:space="preserve">Visu līguma darbības laiku uzturēt spēkā apdrošināšanu atbilstoši līgumā paredzētajiem noteikumiem, ar PASŪTĪTĀJU saskaņotā apjomā un ievērot visus apdrošināšanas polises noteikumus, kā arī izpildīt visus </w:t>
      </w:r>
      <w:r>
        <w:rPr>
          <w:noProof/>
          <w:color w:val="000000"/>
        </w:rPr>
        <w:lastRenderedPageBreak/>
        <w:t xml:space="preserve">nosacījumus tās spēkā esamībai. Pēc PASŪTĪTĀJA pieprasījuma iesniegt apliecinājumu Apdrošināšanas spēkā esamībai; </w:t>
      </w:r>
    </w:p>
    <w:p w:rsidR="00CD6771" w:rsidRDefault="00CD6771" w:rsidP="00CD6771">
      <w:pPr>
        <w:numPr>
          <w:ilvl w:val="2"/>
          <w:numId w:val="2"/>
        </w:numPr>
        <w:spacing w:after="60"/>
        <w:ind w:left="1260"/>
        <w:jc w:val="both"/>
        <w:rPr>
          <w:noProof/>
          <w:color w:val="000000"/>
        </w:rPr>
      </w:pPr>
      <w:r>
        <w:rPr>
          <w:noProof/>
          <w:color w:val="000000"/>
        </w:rPr>
        <w:t>Ievērot šī līguma noteikumus un spēkā esošos tiesību aktus, šajā līgumā paredzēto darbību regulējošo institūciju saistošus norādījumus un noteikumus, kas attiecas uz Apsardzes pakalpojuma sniegšanu un nekavējoties informēt PASŪTĪTĀJU par tādām izmaiņām un papildinājumiem tajos, kas ietekmē Pušu sadarbību;</w:t>
      </w:r>
    </w:p>
    <w:p w:rsidR="00CD6771" w:rsidRDefault="00CD6771" w:rsidP="00CD6771">
      <w:pPr>
        <w:numPr>
          <w:ilvl w:val="2"/>
          <w:numId w:val="2"/>
        </w:numPr>
        <w:spacing w:after="60"/>
        <w:ind w:left="1260"/>
        <w:jc w:val="both"/>
        <w:rPr>
          <w:noProof/>
          <w:color w:val="000000"/>
        </w:rPr>
      </w:pPr>
      <w:r>
        <w:rPr>
          <w:noProof/>
          <w:color w:val="000000"/>
        </w:rPr>
        <w:t xml:space="preserve">Sabiedrība atbild arī par tādiem zaudējumiem, kas radušies PASŪTĪTĀJAM vai personām, kas  atrodas objektā, Sabiedrības darbinieku vai pārstāvju ļaunprātīgas rīcības vai rupjas neuzmanības dēļ, vai tiem pārkāpjot dotā uzdevuma apjomu vai piešķirto pilnvaru ietvarus. </w:t>
      </w:r>
    </w:p>
    <w:p w:rsidR="00CD6771" w:rsidRDefault="00CD6771" w:rsidP="00CD6771">
      <w:pPr>
        <w:numPr>
          <w:ilvl w:val="2"/>
          <w:numId w:val="2"/>
        </w:numPr>
        <w:spacing w:after="60"/>
        <w:ind w:left="1260"/>
        <w:jc w:val="both"/>
        <w:rPr>
          <w:noProof/>
          <w:color w:val="000000"/>
        </w:rPr>
      </w:pPr>
      <w:r>
        <w:rPr>
          <w:noProof/>
          <w:color w:val="000000"/>
        </w:rPr>
        <w:t>Segt tiešos materiālos zaudējumus, kas PASŪTĪTĀJAM radušies Pakalpojuma sniegšanas laikā un par kuriem ir sastādīti akti.</w:t>
      </w:r>
    </w:p>
    <w:p w:rsidR="00CD6771" w:rsidRDefault="00CD6771" w:rsidP="00CD6771">
      <w:pPr>
        <w:numPr>
          <w:ilvl w:val="1"/>
          <w:numId w:val="2"/>
        </w:numPr>
        <w:spacing w:after="60"/>
        <w:ind w:left="578" w:hanging="578"/>
        <w:jc w:val="both"/>
        <w:rPr>
          <w:noProof/>
          <w:color w:val="000000"/>
        </w:rPr>
      </w:pPr>
      <w:r>
        <w:rPr>
          <w:noProof/>
        </w:rPr>
        <w:t xml:space="preserve">Par objekta apsardzes instrukcijas pārkāpumiem </w:t>
      </w:r>
      <w:r>
        <w:rPr>
          <w:noProof/>
          <w:color w:val="000000"/>
        </w:rPr>
        <w:t xml:space="preserve">Sabiedrība par katru gadījumu maksā līgumsodu, atbilstošu vienas diennakts apmaksas summai par konkrēto apsardzes darbinieku, pēc formulas - </w:t>
      </w:r>
      <w:r>
        <w:rPr>
          <w:b/>
          <w:bCs/>
          <w:noProof/>
          <w:color w:val="000000"/>
        </w:rPr>
        <w:t>tarifs x 24h</w:t>
      </w:r>
      <w:r>
        <w:rPr>
          <w:noProof/>
          <w:color w:val="000000"/>
        </w:rPr>
        <w:t xml:space="preserve">. Par šo summu PASŪTĪTĀJS izraksta atsevišķu rēķinu Sabiedrībai. Par konstatēto faktu PASŪTĪTĀJAM un Sabiedrībai nekavējoši, bet ne vēlāk kā 2 (divu) darba dienu laikā jāsagatavo Akts, kuru paraksta PASŪTĪTĀJS un Sabiedrība, apliecinot tā patiesumu. </w:t>
      </w:r>
    </w:p>
    <w:p w:rsidR="00CD6771" w:rsidRDefault="00CD6771" w:rsidP="00CD6771">
      <w:pPr>
        <w:numPr>
          <w:ilvl w:val="1"/>
          <w:numId w:val="2"/>
        </w:numPr>
        <w:spacing w:after="60"/>
        <w:ind w:left="578" w:hanging="578"/>
        <w:jc w:val="both"/>
        <w:rPr>
          <w:noProof/>
        </w:rPr>
      </w:pPr>
      <w:r>
        <w:rPr>
          <w:noProof/>
        </w:rPr>
        <w:t xml:space="preserve">Par apsardzes darbinieku neierašanos objektā Sabiedrība maksā līgumsodu, atbilstošu divkāršai konkrēto apsardzes darbinieku tarifa likmei, reizinātai ar nokavēto stundu skaitu, pēc formulas – </w:t>
      </w:r>
      <w:r>
        <w:rPr>
          <w:b/>
          <w:noProof/>
        </w:rPr>
        <w:t>2 x tarifs x Xh</w:t>
      </w:r>
      <w:r>
        <w:rPr>
          <w:noProof/>
        </w:rPr>
        <w:t xml:space="preserve">, kur </w:t>
      </w:r>
      <w:r>
        <w:rPr>
          <w:b/>
          <w:noProof/>
        </w:rPr>
        <w:t>X</w:t>
      </w:r>
      <w:r>
        <w:rPr>
          <w:noProof/>
        </w:rPr>
        <w:t xml:space="preserve"> ir nokavēto stundu skaits. Par šo summu PASŪTĪTĀJS izraksta atsevišķu rēķinu Sabiedrībai. Par konstatēto faktu PASŪTĪTĀJAM un Sabiedrībai nekavējoši, bet ne vēlāk kā 2 (divu) darba dienu laikā, jāsagatavo Akts, kuru paraksta PASŪTĪTĀJS un Sabiedrības pārstāvji, apliecinot tā patiesumu.</w:t>
      </w:r>
    </w:p>
    <w:p w:rsidR="00CD6771" w:rsidRDefault="00CD6771" w:rsidP="00CD6771">
      <w:pPr>
        <w:numPr>
          <w:ilvl w:val="1"/>
          <w:numId w:val="2"/>
        </w:numPr>
        <w:spacing w:after="60"/>
        <w:ind w:left="578" w:hanging="578"/>
        <w:jc w:val="both"/>
        <w:rPr>
          <w:noProof/>
        </w:rPr>
      </w:pPr>
      <w:r>
        <w:rPr>
          <w:noProof/>
        </w:rPr>
        <w:t>Līguma 7.2., 7.3. punkta gadījumā, kad Sabiedrības pārstāvis uz Akta parakstīšanu neierodas 2 (divu) stundu laikā no izsaukuma saņemšanas brīža,  Aktu vienpersonīgi paraksta PASŪTĪTĀJA pārstāvis un tas ir saistošs Sabiedrībai.</w:t>
      </w:r>
    </w:p>
    <w:p w:rsidR="00CD6771" w:rsidRDefault="00CD6771" w:rsidP="00CD6771">
      <w:pPr>
        <w:pStyle w:val="Pamatteksts2"/>
        <w:tabs>
          <w:tab w:val="num" w:pos="0"/>
        </w:tabs>
        <w:ind w:left="543" w:hanging="543"/>
        <w:rPr>
          <w:rFonts w:ascii="Times New Roman" w:hAnsi="Times New Roman"/>
          <w:noProof/>
          <w:color w:val="000000"/>
          <w:szCs w:val="24"/>
        </w:rPr>
      </w:pPr>
    </w:p>
    <w:p w:rsidR="00CD6771" w:rsidRDefault="00CD6771" w:rsidP="00CD6771">
      <w:pPr>
        <w:numPr>
          <w:ilvl w:val="0"/>
          <w:numId w:val="2"/>
        </w:numPr>
        <w:spacing w:after="120"/>
        <w:rPr>
          <w:b/>
          <w:noProof/>
        </w:rPr>
      </w:pPr>
      <w:r>
        <w:rPr>
          <w:b/>
          <w:noProof/>
        </w:rPr>
        <w:t>PASŪTĪTĀJA SAISTĪBAS UN ATBILDĪBA</w:t>
      </w:r>
    </w:p>
    <w:p w:rsidR="00CD6771" w:rsidRDefault="00CD6771" w:rsidP="00CD6771">
      <w:pPr>
        <w:numPr>
          <w:ilvl w:val="1"/>
          <w:numId w:val="2"/>
        </w:numPr>
        <w:spacing w:after="60"/>
        <w:ind w:left="578" w:hanging="578"/>
        <w:jc w:val="both"/>
        <w:rPr>
          <w:noProof/>
        </w:rPr>
      </w:pPr>
      <w:r>
        <w:rPr>
          <w:noProof/>
        </w:rPr>
        <w:t>Pirms ob</w:t>
      </w:r>
      <w:r>
        <w:rPr>
          <w:noProof/>
        </w:rPr>
        <w:softHyphen/>
        <w:t>jek</w:t>
      </w:r>
      <w:r>
        <w:rPr>
          <w:noProof/>
        </w:rPr>
        <w:softHyphen/>
        <w:t>ta nodošanas ap</w:t>
      </w:r>
      <w:r>
        <w:rPr>
          <w:noProof/>
        </w:rPr>
        <w:softHyphen/>
        <w:t>sar</w:t>
      </w:r>
      <w:r>
        <w:rPr>
          <w:noProof/>
        </w:rPr>
        <w:softHyphen/>
        <w:t>dzē PASŪTĪTĀJS ie</w:t>
      </w:r>
      <w:r>
        <w:rPr>
          <w:noProof/>
        </w:rPr>
        <w:softHyphen/>
        <w:t>pa</w:t>
      </w:r>
      <w:r>
        <w:rPr>
          <w:noProof/>
        </w:rPr>
        <w:softHyphen/>
        <w:t>zīs</w:t>
      </w:r>
      <w:r>
        <w:rPr>
          <w:noProof/>
        </w:rPr>
        <w:softHyphen/>
        <w:t>ti</w:t>
      </w:r>
      <w:r>
        <w:rPr>
          <w:noProof/>
        </w:rPr>
        <w:softHyphen/>
        <w:t>na Sabiedrības pārstāvi ar objek</w:t>
      </w:r>
      <w:r>
        <w:rPr>
          <w:noProof/>
        </w:rPr>
        <w:softHyphen/>
        <w:t>tu, tajā eso</w:t>
      </w:r>
      <w:r>
        <w:rPr>
          <w:noProof/>
        </w:rPr>
        <w:softHyphen/>
        <w:t>ša</w:t>
      </w:r>
      <w:r>
        <w:rPr>
          <w:noProof/>
        </w:rPr>
        <w:softHyphen/>
        <w:t>jām drošības sis</w:t>
      </w:r>
      <w:r>
        <w:rPr>
          <w:noProof/>
        </w:rPr>
        <w:softHyphen/>
        <w:t>tē</w:t>
      </w:r>
      <w:r>
        <w:rPr>
          <w:noProof/>
        </w:rPr>
        <w:softHyphen/>
        <w:t>mām, kā arī ci</w:t>
      </w:r>
      <w:r>
        <w:rPr>
          <w:noProof/>
        </w:rPr>
        <w:softHyphen/>
        <w:t>tiem ap</w:t>
      </w:r>
      <w:r>
        <w:rPr>
          <w:noProof/>
        </w:rPr>
        <w:softHyphen/>
        <w:t>sar</w:t>
      </w:r>
      <w:r>
        <w:rPr>
          <w:noProof/>
        </w:rPr>
        <w:softHyphen/>
        <w:t>dzes dar</w:t>
      </w:r>
      <w:r>
        <w:rPr>
          <w:noProof/>
        </w:rPr>
        <w:softHyphen/>
        <w:t>bam nepiecie</w:t>
      </w:r>
      <w:r>
        <w:rPr>
          <w:noProof/>
        </w:rPr>
        <w:softHyphen/>
        <w:t>ša</w:t>
      </w:r>
      <w:r>
        <w:rPr>
          <w:noProof/>
        </w:rPr>
        <w:softHyphen/>
        <w:t>ma</w:t>
      </w:r>
      <w:r>
        <w:rPr>
          <w:noProof/>
        </w:rPr>
        <w:softHyphen/>
        <w:t>jiem tehnis</w:t>
      </w:r>
      <w:r>
        <w:rPr>
          <w:noProof/>
        </w:rPr>
        <w:softHyphen/>
        <w:t>ka</w:t>
      </w:r>
      <w:r>
        <w:rPr>
          <w:noProof/>
        </w:rPr>
        <w:softHyphen/>
        <w:t>jiem un spe</w:t>
      </w:r>
      <w:r>
        <w:rPr>
          <w:noProof/>
        </w:rPr>
        <w:softHyphen/>
        <w:t>ci</w:t>
      </w:r>
      <w:r>
        <w:rPr>
          <w:noProof/>
        </w:rPr>
        <w:softHyphen/>
        <w:t>āla</w:t>
      </w:r>
      <w:r>
        <w:rPr>
          <w:noProof/>
        </w:rPr>
        <w:softHyphen/>
        <w:t>jiem lī</w:t>
      </w:r>
      <w:r>
        <w:rPr>
          <w:noProof/>
        </w:rPr>
        <w:softHyphen/>
        <w:t>dzek</w:t>
      </w:r>
      <w:r>
        <w:rPr>
          <w:noProof/>
        </w:rPr>
        <w:softHyphen/>
        <w:t>ļiem, to lie</w:t>
      </w:r>
      <w:r>
        <w:rPr>
          <w:noProof/>
        </w:rPr>
        <w:softHyphen/>
        <w:t>to</w:t>
      </w:r>
      <w:r>
        <w:rPr>
          <w:noProof/>
        </w:rPr>
        <w:softHyphen/>
        <w:t>ša</w:t>
      </w:r>
      <w:r>
        <w:rPr>
          <w:noProof/>
        </w:rPr>
        <w:softHyphen/>
        <w:t>nas instruk</w:t>
      </w:r>
      <w:r>
        <w:rPr>
          <w:noProof/>
        </w:rPr>
        <w:softHyphen/>
        <w:t>ci</w:t>
      </w:r>
      <w:r>
        <w:rPr>
          <w:noProof/>
        </w:rPr>
        <w:softHyphen/>
        <w:t>jām, par ko Sabiedrības pārstāvis parakstās objekta nodošanas apsardzei aktā.</w:t>
      </w:r>
    </w:p>
    <w:p w:rsidR="00CD6771" w:rsidRDefault="00CD6771" w:rsidP="00CD6771">
      <w:pPr>
        <w:numPr>
          <w:ilvl w:val="1"/>
          <w:numId w:val="2"/>
        </w:numPr>
        <w:spacing w:after="60"/>
        <w:ind w:left="578" w:hanging="578"/>
        <w:jc w:val="both"/>
        <w:rPr>
          <w:noProof/>
        </w:rPr>
      </w:pPr>
      <w:r>
        <w:rPr>
          <w:noProof/>
        </w:rPr>
        <w:t>Veicot izmaiņas, papildinot vai pieņemot jaunus ar objektu apsardzi saistītos normatīvos dokumentus, PASŪTĪTĀJS tos iesniedz saskaņošanai Sabiedrībai un pēdējā dod šādu saskaņojumu 3 (trīs) darba dienu laikā. Sabiedrība ir tiesīga nedot saskaņojumu un tādejādi nepiekrist šādiem grozījumiem vai papildinājumiem, vienīgi, ja tā konstatē tam būtiskus iemeslus, par kuriem rakstiski informē  PASŪTĪTĀJU</w:t>
      </w:r>
    </w:p>
    <w:p w:rsidR="00CD6771" w:rsidRDefault="00CD6771" w:rsidP="00CD6771">
      <w:pPr>
        <w:numPr>
          <w:ilvl w:val="1"/>
          <w:numId w:val="2"/>
        </w:numPr>
        <w:spacing w:after="60"/>
        <w:ind w:left="578" w:hanging="578"/>
        <w:jc w:val="both"/>
        <w:rPr>
          <w:noProof/>
        </w:rPr>
      </w:pPr>
      <w:r>
        <w:rPr>
          <w:noProof/>
        </w:rPr>
        <w:t>Ja PASŪTĪTĀJAM ir pre</w:t>
      </w:r>
      <w:r>
        <w:rPr>
          <w:noProof/>
        </w:rPr>
        <w:softHyphen/>
        <w:t>ten</w:t>
      </w:r>
      <w:r>
        <w:rPr>
          <w:noProof/>
        </w:rPr>
        <w:softHyphen/>
        <w:t>zi</w:t>
      </w:r>
      <w:r>
        <w:rPr>
          <w:noProof/>
        </w:rPr>
        <w:softHyphen/>
        <w:t>jas par Sabiedrības snieg</w:t>
      </w:r>
      <w:r>
        <w:rPr>
          <w:noProof/>
        </w:rPr>
        <w:softHyphen/>
        <w:t>ta</w:t>
      </w:r>
      <w:r>
        <w:rPr>
          <w:noProof/>
        </w:rPr>
        <w:softHyphen/>
        <w:t>jiem pakalpojumiem, tā par sa</w:t>
      </w:r>
      <w:r>
        <w:rPr>
          <w:noProof/>
        </w:rPr>
        <w:softHyphen/>
        <w:t>vām pre</w:t>
      </w:r>
      <w:r>
        <w:rPr>
          <w:noProof/>
        </w:rPr>
        <w:softHyphen/>
        <w:t>ten</w:t>
      </w:r>
      <w:r>
        <w:rPr>
          <w:noProof/>
        </w:rPr>
        <w:softHyphen/>
        <w:t>zi</w:t>
      </w:r>
      <w:r>
        <w:rPr>
          <w:noProof/>
        </w:rPr>
        <w:softHyphen/>
        <w:t>jām ne vēlāk kā 3 (trīs) darba dienu laikā  no pārkāpuma atklāšanas dienas rakstis</w:t>
      </w:r>
      <w:r>
        <w:rPr>
          <w:noProof/>
        </w:rPr>
        <w:softHyphen/>
        <w:t>ki pa</w:t>
      </w:r>
      <w:r>
        <w:rPr>
          <w:noProof/>
        </w:rPr>
        <w:softHyphen/>
        <w:t>zi</w:t>
      </w:r>
      <w:r>
        <w:rPr>
          <w:noProof/>
        </w:rPr>
        <w:softHyphen/>
        <w:t xml:space="preserve">ņo Sabiedrībai. </w:t>
      </w:r>
    </w:p>
    <w:p w:rsidR="00CD6771" w:rsidRDefault="00CD6771" w:rsidP="00CD6771">
      <w:pPr>
        <w:pStyle w:val="Pamatteksts2"/>
        <w:tabs>
          <w:tab w:val="num" w:pos="1080"/>
        </w:tabs>
        <w:rPr>
          <w:rFonts w:ascii="Times New Roman" w:hAnsi="Times New Roman"/>
          <w:noProof/>
          <w:color w:val="000000"/>
          <w:szCs w:val="24"/>
        </w:rPr>
      </w:pPr>
    </w:p>
    <w:p w:rsidR="00CD6771" w:rsidRDefault="00CD6771" w:rsidP="00CD6771">
      <w:pPr>
        <w:numPr>
          <w:ilvl w:val="0"/>
          <w:numId w:val="2"/>
        </w:numPr>
        <w:spacing w:after="120"/>
        <w:rPr>
          <w:b/>
          <w:noProof/>
        </w:rPr>
      </w:pPr>
      <w:r>
        <w:rPr>
          <w:b/>
          <w:noProof/>
        </w:rPr>
        <w:t>APDROŠINĀŠANA</w:t>
      </w:r>
      <w:r>
        <w:rPr>
          <w:b/>
        </w:rPr>
        <w:t xml:space="preserve"> UN LĪGUMA IZPILDES NODROŠINĀJUMS</w:t>
      </w:r>
    </w:p>
    <w:p w:rsidR="00CD6771" w:rsidRDefault="00CD6771" w:rsidP="00CD6771">
      <w:pPr>
        <w:numPr>
          <w:ilvl w:val="1"/>
          <w:numId w:val="2"/>
        </w:numPr>
        <w:spacing w:after="60"/>
        <w:ind w:left="578" w:hanging="578"/>
        <w:jc w:val="both"/>
        <w:rPr>
          <w:noProof/>
        </w:rPr>
      </w:pPr>
      <w:r>
        <w:rPr>
          <w:noProof/>
        </w:rPr>
        <w:lastRenderedPageBreak/>
        <w:t>Līguma 9.1. punkta neizpilde ir pietiekams pamats, lai Līgums automātiski zaudētu spēku un, lai varētu ieturēt Iepirkumam iesniegto piedāvājuma nodrošināšanu.</w:t>
      </w:r>
    </w:p>
    <w:p w:rsidR="00CD6771" w:rsidRDefault="00CD6771" w:rsidP="00CD6771">
      <w:pPr>
        <w:numPr>
          <w:ilvl w:val="1"/>
          <w:numId w:val="2"/>
        </w:numPr>
        <w:spacing w:after="60"/>
        <w:ind w:left="578" w:hanging="578"/>
        <w:jc w:val="both"/>
        <w:rPr>
          <w:noProof/>
        </w:rPr>
      </w:pPr>
      <w:r>
        <w:rPr>
          <w:noProof/>
        </w:rPr>
        <w:t>Sabiedrība apdrošina civiltiesisko atbildību par iespējamiem zaudējumiem, kas varētu rasties PASŪTĪTĀJAM sakarā ar Sabiedrības šajā Līgumā noteikto pienākumu neizpildi vai nepienācīgu izpildi un citiem Līguma izpildi apdraudošiem riskiem.</w:t>
      </w:r>
    </w:p>
    <w:p w:rsidR="00CD6771" w:rsidRDefault="00CD6771" w:rsidP="00CD6771">
      <w:pPr>
        <w:pStyle w:val="Pamatteksts2"/>
        <w:widowControl/>
        <w:numPr>
          <w:ilvl w:val="1"/>
          <w:numId w:val="2"/>
        </w:numPr>
        <w:overflowPunct w:val="0"/>
        <w:autoSpaceDE w:val="0"/>
        <w:autoSpaceDN w:val="0"/>
        <w:adjustRightInd w:val="0"/>
        <w:textAlignment w:val="baseline"/>
        <w:rPr>
          <w:rFonts w:ascii="Times New Roman" w:hAnsi="Times New Roman"/>
          <w:spacing w:val="-9"/>
          <w:szCs w:val="24"/>
        </w:rPr>
      </w:pPr>
      <w:r>
        <w:rPr>
          <w:rFonts w:ascii="Times New Roman" w:hAnsi="Times New Roman"/>
          <w:spacing w:val="-9"/>
          <w:szCs w:val="24"/>
        </w:rPr>
        <w:t xml:space="preserve">Sabiedrības civiltiesiskās atbildības apdrošināšanas kopējai summai jābūt ne </w:t>
      </w:r>
      <w:proofErr w:type="gramStart"/>
      <w:r>
        <w:rPr>
          <w:rFonts w:ascii="Times New Roman" w:hAnsi="Times New Roman"/>
          <w:spacing w:val="-9"/>
          <w:szCs w:val="24"/>
        </w:rPr>
        <w:t>mazākai kā</w:t>
      </w:r>
      <w:proofErr w:type="gramEnd"/>
      <w:r>
        <w:rPr>
          <w:rFonts w:ascii="Times New Roman" w:hAnsi="Times New Roman"/>
          <w:spacing w:val="-9"/>
          <w:szCs w:val="24"/>
        </w:rPr>
        <w:t xml:space="preserve"> 10 %</w:t>
      </w:r>
      <w:r>
        <w:rPr>
          <w:rFonts w:ascii="Times New Roman" w:hAnsi="Times New Roman"/>
          <w:color w:val="000000"/>
          <w:szCs w:val="24"/>
          <w:lang w:eastAsia="lv-LV"/>
        </w:rPr>
        <w:t xml:space="preserve"> no Sabiedrības gada apgrozījuma un </w:t>
      </w:r>
      <w:r>
        <w:rPr>
          <w:rFonts w:ascii="Times New Roman" w:hAnsi="Times New Roman"/>
          <w:spacing w:val="-9"/>
          <w:szCs w:val="24"/>
        </w:rPr>
        <w:t>pašriskiem ne lielākiem par EUR 1 000.00 (viens tūkstotis eiro).</w:t>
      </w:r>
    </w:p>
    <w:p w:rsidR="00CD6771" w:rsidRDefault="00CD6771" w:rsidP="00CD6771">
      <w:pPr>
        <w:numPr>
          <w:ilvl w:val="1"/>
          <w:numId w:val="2"/>
        </w:numPr>
        <w:spacing w:after="60"/>
        <w:ind w:left="578" w:hanging="578"/>
        <w:jc w:val="both"/>
        <w:rPr>
          <w:noProof/>
        </w:rPr>
      </w:pPr>
      <w:r>
        <w:rPr>
          <w:noProof/>
        </w:rPr>
        <w:t xml:space="preserve">Apdrošināšanai jāstājas spēkā pirms Sabiedrība uzsāk pakalpojumu sniegšanu un tai jābūt spēkā visu līguma darbības laiku. Sabiedrības pienākums ir ne vēlāk kā 5 (piecas) darba dienas pirms apdrošināšanas līguma termiņa beigām iesniegt PASŪTĪTĀJAM jauno apdrošināšanas līguma kopiju. Jaunās civiltiesiskās apdrošināšanas nosacījumi nevar būt sliktāki par iepriekšējās apdrošināšanas nosacījumiem. </w:t>
      </w:r>
    </w:p>
    <w:p w:rsidR="00CD6771" w:rsidRDefault="00CD6771" w:rsidP="00CD6771">
      <w:pPr>
        <w:numPr>
          <w:ilvl w:val="1"/>
          <w:numId w:val="2"/>
        </w:numPr>
        <w:spacing w:after="60"/>
        <w:ind w:left="578" w:hanging="578"/>
        <w:jc w:val="both"/>
        <w:rPr>
          <w:noProof/>
        </w:rPr>
      </w:pPr>
      <w:r>
        <w:rPr>
          <w:noProof/>
        </w:rPr>
        <w:t>Iestājoties apdrošināšanas polisē noteiktajam apdrošināšanas gadījumam, tālāk tekstā apdrošināšanas gadījums, Sabiedrība nekavējoties paziņo apdrošinātājam, PASŪTĪTĀJAM par tā apstākļiem un draudiem līguma izpildei.</w:t>
      </w:r>
    </w:p>
    <w:p w:rsidR="00CD6771" w:rsidRDefault="00CD6771" w:rsidP="00CD6771">
      <w:pPr>
        <w:numPr>
          <w:ilvl w:val="1"/>
          <w:numId w:val="2"/>
        </w:numPr>
        <w:spacing w:after="60"/>
        <w:ind w:left="578" w:hanging="578"/>
        <w:jc w:val="both"/>
        <w:rPr>
          <w:noProof/>
        </w:rPr>
      </w:pPr>
      <w:r>
        <w:rPr>
          <w:noProof/>
        </w:rPr>
        <w:t>Neatkarīgi no apdrošināšanas gadījuma cēloņiem, Sabiedrība atlīdzina PASŪTĪTĀJAM apdrošināšanas gadījuma rezultātā radušos zaudējumus, kā arī ar apdrošināšanas gadījumu saistītos izdevumus, ja tie radušies Sabiedrības līguma saistību neizpildes vai nepienācīgas izpildes razultātā.</w:t>
      </w:r>
    </w:p>
    <w:p w:rsidR="00CD6771" w:rsidRDefault="00CD6771" w:rsidP="00CD6771">
      <w:pPr>
        <w:pStyle w:val="Pamatteksts2"/>
        <w:tabs>
          <w:tab w:val="num" w:pos="0"/>
        </w:tabs>
        <w:ind w:left="543" w:hanging="543"/>
        <w:rPr>
          <w:rFonts w:ascii="Times New Roman" w:hAnsi="Times New Roman"/>
          <w:noProof/>
          <w:szCs w:val="24"/>
        </w:rPr>
      </w:pPr>
    </w:p>
    <w:p w:rsidR="00CD6771" w:rsidRDefault="00CD6771" w:rsidP="00CD6771">
      <w:pPr>
        <w:numPr>
          <w:ilvl w:val="0"/>
          <w:numId w:val="2"/>
        </w:numPr>
        <w:spacing w:after="120"/>
        <w:rPr>
          <w:b/>
          <w:noProof/>
        </w:rPr>
      </w:pPr>
      <w:r>
        <w:rPr>
          <w:b/>
          <w:noProof/>
        </w:rPr>
        <w:t>ZAUDĒJUMU ATLĪDZĪBAS KĀRTĪBA</w:t>
      </w:r>
    </w:p>
    <w:p w:rsidR="00CD6771" w:rsidRDefault="00CD6771" w:rsidP="00CD6771">
      <w:pPr>
        <w:numPr>
          <w:ilvl w:val="1"/>
          <w:numId w:val="2"/>
        </w:numPr>
        <w:spacing w:after="60"/>
        <w:ind w:left="578" w:hanging="578"/>
        <w:jc w:val="both"/>
        <w:rPr>
          <w:noProof/>
        </w:rPr>
      </w:pPr>
      <w:r>
        <w:rPr>
          <w:noProof/>
        </w:rPr>
        <w:t>Par nodarītajiem materiālajiem zaudējumiem, kas radušies zādzības, laupīšanas, piesavināšanās un/vai prettiesiskas bojāšanas vai iznīcināšanas rezultātā, PASŪTĪTĀJS 30 (trīsdesmit) kalendāro dienu laikā no zaudējumu nodarīšanas dienas iesniedz Sabiedrībai šādus dokumentus:</w:t>
      </w:r>
    </w:p>
    <w:p w:rsidR="00CD6771" w:rsidRDefault="00CD6771" w:rsidP="00CD6771">
      <w:pPr>
        <w:numPr>
          <w:ilvl w:val="2"/>
          <w:numId w:val="2"/>
        </w:numPr>
        <w:spacing w:after="60"/>
        <w:ind w:left="1260"/>
        <w:jc w:val="both"/>
        <w:rPr>
          <w:noProof/>
          <w:color w:val="000000"/>
        </w:rPr>
      </w:pPr>
      <w:r>
        <w:rPr>
          <w:noProof/>
          <w:color w:val="000000"/>
        </w:rPr>
        <w:t>pretenziju, aprakstot zaudējumu nodarīšanas apstākļus, zaudējumu raksturu, zaudējumu apmēru, vai uzskata Sabiedrību par vainīgu un faktus, kas pamato Sabiedrības vainu, kā arī citu svarīgu informāciju;</w:t>
      </w:r>
    </w:p>
    <w:p w:rsidR="00CD6771" w:rsidRDefault="00CD6771" w:rsidP="00CD6771">
      <w:pPr>
        <w:numPr>
          <w:ilvl w:val="2"/>
          <w:numId w:val="2"/>
        </w:numPr>
        <w:spacing w:after="60"/>
        <w:ind w:left="1260"/>
        <w:jc w:val="both"/>
        <w:rPr>
          <w:noProof/>
          <w:color w:val="000000"/>
        </w:rPr>
      </w:pPr>
      <w:r>
        <w:rPr>
          <w:noProof/>
          <w:color w:val="000000"/>
        </w:rPr>
        <w:t>policijas dokumentu, kas apstiprina attiecīgā noziedzīgā nodarījuma izdarīšanas faktu;</w:t>
      </w:r>
    </w:p>
    <w:p w:rsidR="00CD6771" w:rsidRDefault="00CD6771" w:rsidP="00CD6771">
      <w:pPr>
        <w:numPr>
          <w:ilvl w:val="2"/>
          <w:numId w:val="2"/>
        </w:numPr>
        <w:spacing w:after="60"/>
        <w:ind w:left="1260"/>
        <w:jc w:val="both"/>
        <w:rPr>
          <w:noProof/>
          <w:color w:val="000000"/>
        </w:rPr>
      </w:pPr>
      <w:r>
        <w:rPr>
          <w:noProof/>
          <w:color w:val="000000"/>
        </w:rPr>
        <w:t>apstiprinātu inventarizācijas aktu (mantas zādzības un laupīšanas gadījumā);</w:t>
      </w:r>
    </w:p>
    <w:p w:rsidR="00CD6771" w:rsidRDefault="00CD6771" w:rsidP="00CD6771">
      <w:pPr>
        <w:numPr>
          <w:ilvl w:val="2"/>
          <w:numId w:val="2"/>
        </w:numPr>
        <w:spacing w:after="60"/>
        <w:ind w:left="1260"/>
        <w:jc w:val="both"/>
        <w:rPr>
          <w:noProof/>
          <w:color w:val="000000"/>
          <w:lang w:val="pl-PL"/>
        </w:rPr>
      </w:pPr>
      <w:r>
        <w:rPr>
          <w:noProof/>
          <w:color w:val="000000"/>
          <w:lang w:val="pl-PL"/>
        </w:rPr>
        <w:t>dokumentus, kas pierāda zaudējumu apmēru.</w:t>
      </w:r>
    </w:p>
    <w:p w:rsidR="00CD6771" w:rsidRDefault="00CD6771" w:rsidP="00CD6771">
      <w:pPr>
        <w:numPr>
          <w:ilvl w:val="1"/>
          <w:numId w:val="2"/>
        </w:numPr>
        <w:spacing w:after="60"/>
        <w:ind w:left="578" w:hanging="578"/>
        <w:jc w:val="both"/>
        <w:rPr>
          <w:noProof/>
          <w:lang w:val="pl-PL"/>
        </w:rPr>
      </w:pPr>
      <w:r>
        <w:rPr>
          <w:noProof/>
          <w:lang w:val="pl-PL"/>
        </w:rPr>
        <w:t>Sabiedrībai nav pienākuma segt jebkādus zaudējumus, kamēr nav iesniegti līguma 10.1.punktā minētie dokumenti un citi dokumenti, kas pierāda zaudējumu raksturu un apmēru.</w:t>
      </w:r>
    </w:p>
    <w:p w:rsidR="00CD6771" w:rsidRDefault="00CD6771" w:rsidP="00CD6771">
      <w:pPr>
        <w:numPr>
          <w:ilvl w:val="1"/>
          <w:numId w:val="2"/>
        </w:numPr>
        <w:spacing w:after="60"/>
        <w:ind w:left="578" w:hanging="578"/>
        <w:jc w:val="both"/>
        <w:rPr>
          <w:noProof/>
          <w:lang w:val="pl-PL"/>
        </w:rPr>
      </w:pPr>
      <w:r>
        <w:rPr>
          <w:noProof/>
          <w:lang w:val="pl-PL"/>
        </w:rPr>
        <w:t xml:space="preserve">Sabiedrībai ir pienākums, saņemot līguma 10.1. punktā noteiktos dokumentus, 30 (trīsdesmit) kalendāro dienu laikā tos izvērtēt un sniegt PASŪTĪTĀJAM pamatotu rakstiku atbildi. Sabiedrības pienākums ir pamatojoties uz PASŪTĪTĀJA iesniegto rēķinu 10 (desmit) darba dienu laikā atlīdzināt PASŪTĪTĀJAM radušos zaudējumus pilnā apmērā. </w:t>
      </w:r>
    </w:p>
    <w:p w:rsidR="00CD6771" w:rsidRDefault="00CD6771" w:rsidP="00CD6771">
      <w:pPr>
        <w:pStyle w:val="Pamatteksts2"/>
        <w:tabs>
          <w:tab w:val="num" w:pos="0"/>
        </w:tabs>
        <w:ind w:left="543" w:hanging="543"/>
        <w:rPr>
          <w:rFonts w:ascii="Times New Roman" w:hAnsi="Times New Roman"/>
          <w:szCs w:val="24"/>
        </w:rPr>
      </w:pPr>
    </w:p>
    <w:p w:rsidR="00CD6771" w:rsidRDefault="00CD6771" w:rsidP="00CD6771">
      <w:pPr>
        <w:numPr>
          <w:ilvl w:val="0"/>
          <w:numId w:val="2"/>
        </w:numPr>
        <w:spacing w:after="120"/>
        <w:rPr>
          <w:b/>
          <w:noProof/>
        </w:rPr>
      </w:pPr>
      <w:r>
        <w:rPr>
          <w:b/>
          <w:noProof/>
        </w:rPr>
        <w:t>KONFIDENCIALITĀTE</w:t>
      </w:r>
    </w:p>
    <w:p w:rsidR="00CD6771" w:rsidRDefault="00CD6771" w:rsidP="00CD6771">
      <w:pPr>
        <w:numPr>
          <w:ilvl w:val="1"/>
          <w:numId w:val="2"/>
        </w:numPr>
        <w:spacing w:after="60"/>
        <w:ind w:left="578" w:hanging="578"/>
        <w:jc w:val="both"/>
        <w:rPr>
          <w:noProof/>
        </w:rPr>
      </w:pPr>
      <w:r>
        <w:rPr>
          <w:noProof/>
        </w:rPr>
        <w:lastRenderedPageBreak/>
        <w:t>Par konfidenciālu tiek uzskatīta jebkura informācija, kas atspoguļota šajā līgumā un visos tā pielikumos, vai ko kāda no Pusēm ir uzzinājusi no Iepirkuma piedāvājuma, šī līguma sagatavošanas, parakstīšanas vai izpildes laikā, tai skaitā jebkāda informācija par Pusēm, to darbiniekiem vai klientiem, iegūtajiem un apstrādātajiem personu datiem, par līgumā ietverto darbību raksturu vai jebkādām to detaļām (laikiem, apsardzes grafikiem, apsardzes iekārtām un izmantojamām tehnoloģijām).</w:t>
      </w:r>
    </w:p>
    <w:p w:rsidR="00CD6771" w:rsidRDefault="00CD6771" w:rsidP="00CD6771">
      <w:pPr>
        <w:numPr>
          <w:ilvl w:val="1"/>
          <w:numId w:val="2"/>
        </w:numPr>
        <w:spacing w:after="60"/>
        <w:ind w:left="578" w:hanging="578"/>
        <w:jc w:val="both"/>
        <w:rPr>
          <w:noProof/>
        </w:rPr>
      </w:pPr>
      <w:r>
        <w:rPr>
          <w:noProof/>
        </w:rPr>
        <w:t>Konfidenciālā informācija var tikt izpausta trešajām personām tikai un vienīgi ar iepriekšēju rakstisku pārējo Pušu piekrišanu, bet kur likums pieprasa šādas informācijas izpaušanu – pirms tās izpaušanas informējot pārējās Puses. Minētā informācija ir konfidenciāla visu līguma darbības termiņu un paliek konfidenciāla arī piecus gadus pēc līguma izbeigšanās vai neierobežotu laiku, ja to paredz ārējie normatīvie akti.</w:t>
      </w:r>
    </w:p>
    <w:p w:rsidR="00CD6771" w:rsidRDefault="00CD6771" w:rsidP="00CD6771">
      <w:pPr>
        <w:pStyle w:val="Pamatteksts2"/>
        <w:tabs>
          <w:tab w:val="num" w:pos="0"/>
        </w:tabs>
        <w:ind w:left="543" w:hanging="543"/>
        <w:rPr>
          <w:rFonts w:ascii="Times New Roman" w:hAnsi="Times New Roman"/>
          <w:noProof/>
          <w:szCs w:val="24"/>
        </w:rPr>
      </w:pPr>
    </w:p>
    <w:p w:rsidR="00CD6771" w:rsidRDefault="00CD6771" w:rsidP="00CD6771">
      <w:pPr>
        <w:numPr>
          <w:ilvl w:val="0"/>
          <w:numId w:val="2"/>
        </w:numPr>
        <w:spacing w:after="120"/>
        <w:rPr>
          <w:b/>
          <w:noProof/>
        </w:rPr>
      </w:pPr>
      <w:r>
        <w:rPr>
          <w:b/>
          <w:noProof/>
        </w:rPr>
        <w:t>PAZIŅOJUMU APMAIŅA STARP PUSĒM</w:t>
      </w:r>
    </w:p>
    <w:p w:rsidR="00CD6771" w:rsidRDefault="00CD6771" w:rsidP="00CD6771">
      <w:pPr>
        <w:numPr>
          <w:ilvl w:val="1"/>
          <w:numId w:val="2"/>
        </w:numPr>
        <w:spacing w:after="60"/>
        <w:ind w:left="578" w:hanging="578"/>
        <w:jc w:val="both"/>
        <w:rPr>
          <w:noProof/>
        </w:rPr>
      </w:pPr>
      <w:r>
        <w:rPr>
          <w:noProof/>
        </w:rPr>
        <w:t>Visiem paziņojumiem un informācijas apmaiņai attiecībā uz līgumu jābūt rakstiskiem un nosūtītiem uz līguma 12.2. punktā norādītajām adresēm. Šāds paziņojums vai informācija tiek uzskatīta par saņemtu:</w:t>
      </w:r>
    </w:p>
    <w:p w:rsidR="00CD6771" w:rsidRDefault="00CD6771" w:rsidP="00CD6771">
      <w:pPr>
        <w:numPr>
          <w:ilvl w:val="2"/>
          <w:numId w:val="2"/>
        </w:numPr>
        <w:spacing w:after="60"/>
        <w:ind w:left="1260"/>
        <w:jc w:val="both"/>
        <w:rPr>
          <w:noProof/>
          <w:color w:val="000000"/>
        </w:rPr>
      </w:pPr>
      <w:r>
        <w:rPr>
          <w:noProof/>
          <w:color w:val="000000"/>
        </w:rPr>
        <w:t>kad tā sūtītājs saņēmis apstiprinājumu par tā saņemšanu vai,</w:t>
      </w:r>
    </w:p>
    <w:p w:rsidR="00CD6771" w:rsidRDefault="00CD6771" w:rsidP="00CD6771">
      <w:pPr>
        <w:numPr>
          <w:ilvl w:val="2"/>
          <w:numId w:val="2"/>
        </w:numPr>
        <w:spacing w:after="60"/>
        <w:ind w:left="1260"/>
        <w:jc w:val="both"/>
        <w:rPr>
          <w:noProof/>
          <w:color w:val="000000"/>
        </w:rPr>
      </w:pPr>
      <w:r>
        <w:rPr>
          <w:noProof/>
          <w:color w:val="000000"/>
        </w:rPr>
        <w:t>ja paziņojums ir nodots pret parakstu, vai,</w:t>
      </w:r>
    </w:p>
    <w:p w:rsidR="00CD6771" w:rsidRDefault="00CD6771" w:rsidP="00CD6771">
      <w:pPr>
        <w:numPr>
          <w:ilvl w:val="2"/>
          <w:numId w:val="2"/>
        </w:numPr>
        <w:spacing w:after="60"/>
        <w:ind w:left="1260"/>
        <w:jc w:val="both"/>
        <w:rPr>
          <w:noProof/>
          <w:color w:val="000000"/>
        </w:rPr>
      </w:pPr>
      <w:r>
        <w:rPr>
          <w:noProof/>
          <w:color w:val="000000"/>
        </w:rPr>
        <w:t>5 (piecas) kalendārās dienas pēc nosūtīšanas dienas, kad paziņojums ir nosūtīts ar ierakstītu vēstuli uz Puses norādīto adresi, vai,</w:t>
      </w:r>
    </w:p>
    <w:p w:rsidR="00CD6771" w:rsidRDefault="00CD6771" w:rsidP="00CD6771">
      <w:pPr>
        <w:numPr>
          <w:ilvl w:val="2"/>
          <w:numId w:val="2"/>
        </w:numPr>
        <w:spacing w:after="60"/>
        <w:ind w:left="1260"/>
        <w:jc w:val="both"/>
        <w:rPr>
          <w:noProof/>
          <w:color w:val="000000"/>
        </w:rPr>
      </w:pPr>
      <w:r>
        <w:rPr>
          <w:noProof/>
          <w:color w:val="000000"/>
        </w:rPr>
        <w:t>kad paziņojums otrai Pusei ir nosūtīts pa faksu un adresāts ir faksa veidā apstiprinājis ziņojuma saņemšanu.</w:t>
      </w:r>
    </w:p>
    <w:p w:rsidR="00CD6771" w:rsidRDefault="00CD6771" w:rsidP="00CD6771">
      <w:pPr>
        <w:numPr>
          <w:ilvl w:val="1"/>
          <w:numId w:val="2"/>
        </w:numPr>
        <w:spacing w:after="60"/>
        <w:ind w:left="578" w:hanging="578"/>
        <w:jc w:val="both"/>
        <w:rPr>
          <w:noProof/>
        </w:rPr>
      </w:pPr>
      <w:r>
        <w:rPr>
          <w:noProof/>
        </w:rPr>
        <w:t>Pušu kontaktinformācija:</w:t>
      </w:r>
    </w:p>
    <w:tbl>
      <w:tblPr>
        <w:tblW w:w="0" w:type="dxa"/>
        <w:tblInd w:w="180" w:type="dxa"/>
        <w:tblLayout w:type="fixed"/>
        <w:tblLook w:val="04A0" w:firstRow="1" w:lastRow="0" w:firstColumn="1" w:lastColumn="0" w:noHBand="0" w:noVBand="1"/>
      </w:tblPr>
      <w:tblGrid>
        <w:gridCol w:w="4428"/>
        <w:gridCol w:w="360"/>
        <w:gridCol w:w="4320"/>
      </w:tblGrid>
      <w:tr w:rsidR="00CD6771" w:rsidTr="00CD6771">
        <w:tc>
          <w:tcPr>
            <w:tcW w:w="4428" w:type="dxa"/>
            <w:hideMark/>
          </w:tcPr>
          <w:p w:rsidR="00CD6771" w:rsidRDefault="00CD6771">
            <w:pPr>
              <w:spacing w:line="276" w:lineRule="auto"/>
              <w:rPr>
                <w:noProof/>
              </w:rPr>
            </w:pPr>
            <w:r>
              <w:rPr>
                <w:noProof/>
              </w:rPr>
              <w:t>Pasūtītājs: Satversmes tiesa</w:t>
            </w:r>
          </w:p>
        </w:tc>
        <w:tc>
          <w:tcPr>
            <w:tcW w:w="360" w:type="dxa"/>
          </w:tcPr>
          <w:p w:rsidR="00CD6771" w:rsidRDefault="00CD6771">
            <w:pPr>
              <w:spacing w:line="276" w:lineRule="auto"/>
              <w:rPr>
                <w:noProof/>
                <w:spacing w:val="-10"/>
              </w:rPr>
            </w:pPr>
          </w:p>
        </w:tc>
        <w:tc>
          <w:tcPr>
            <w:tcW w:w="4320" w:type="dxa"/>
            <w:hideMark/>
          </w:tcPr>
          <w:p w:rsidR="00CD6771" w:rsidRDefault="00CD6771">
            <w:pPr>
              <w:spacing w:line="276" w:lineRule="auto"/>
              <w:rPr>
                <w:noProof/>
              </w:rPr>
            </w:pPr>
            <w:r>
              <w:rPr>
                <w:noProof/>
              </w:rPr>
              <w:t>Sabiedrība</w:t>
            </w:r>
            <w:r w:rsidR="00680222">
              <w:rPr>
                <w:noProof/>
              </w:rPr>
              <w:t>: SIA ,,APSARDZE”</w:t>
            </w:r>
          </w:p>
        </w:tc>
      </w:tr>
      <w:tr w:rsidR="00CD6771" w:rsidTr="00CD6771">
        <w:tc>
          <w:tcPr>
            <w:tcW w:w="4428" w:type="dxa"/>
            <w:hideMark/>
          </w:tcPr>
          <w:p w:rsidR="00CD6771" w:rsidRDefault="00CD6771">
            <w:pPr>
              <w:spacing w:line="276" w:lineRule="auto"/>
              <w:rPr>
                <w:noProof/>
                <w:spacing w:val="-10"/>
              </w:rPr>
            </w:pPr>
            <w:r>
              <w:rPr>
                <w:noProof/>
                <w:spacing w:val="-10"/>
              </w:rPr>
              <w:t>Adrese: J. Alunāna iela 1, Rīga, LV-1010</w:t>
            </w:r>
          </w:p>
        </w:tc>
        <w:tc>
          <w:tcPr>
            <w:tcW w:w="360" w:type="dxa"/>
          </w:tcPr>
          <w:p w:rsidR="00CD6771" w:rsidRDefault="00CD6771">
            <w:pPr>
              <w:spacing w:line="276" w:lineRule="auto"/>
              <w:rPr>
                <w:noProof/>
                <w:spacing w:val="-10"/>
              </w:rPr>
            </w:pPr>
          </w:p>
        </w:tc>
        <w:tc>
          <w:tcPr>
            <w:tcW w:w="4320" w:type="dxa"/>
            <w:hideMark/>
          </w:tcPr>
          <w:p w:rsidR="00CD6771" w:rsidRDefault="00CD6771">
            <w:pPr>
              <w:spacing w:line="276" w:lineRule="auto"/>
              <w:rPr>
                <w:noProof/>
                <w:spacing w:val="-10"/>
              </w:rPr>
            </w:pPr>
            <w:r>
              <w:rPr>
                <w:noProof/>
                <w:spacing w:val="-10"/>
              </w:rPr>
              <w:t xml:space="preserve">Adrese:  </w:t>
            </w:r>
            <w:r w:rsidR="00680222">
              <w:rPr>
                <w:noProof/>
                <w:spacing w:val="-10"/>
              </w:rPr>
              <w:t>Kurzemes prosp. 3G, Rīga</w:t>
            </w:r>
          </w:p>
        </w:tc>
      </w:tr>
      <w:tr w:rsidR="00CD6771" w:rsidTr="00CD6771">
        <w:tc>
          <w:tcPr>
            <w:tcW w:w="4428" w:type="dxa"/>
            <w:hideMark/>
          </w:tcPr>
          <w:p w:rsidR="00CD6771" w:rsidRDefault="00CD6771">
            <w:pPr>
              <w:spacing w:line="276" w:lineRule="auto"/>
              <w:rPr>
                <w:noProof/>
              </w:rPr>
            </w:pPr>
            <w:r>
              <w:rPr>
                <w:noProof/>
              </w:rPr>
              <w:t xml:space="preserve">e-pasts: </w:t>
            </w:r>
            <w:hyperlink r:id="rId5" w:history="1">
              <w:r>
                <w:rPr>
                  <w:rStyle w:val="Hipersaite"/>
                  <w:noProof/>
                </w:rPr>
                <w:t>tiesa@satv.tiesa.gov.lv</w:t>
              </w:r>
            </w:hyperlink>
            <w:r>
              <w:rPr>
                <w:noProof/>
              </w:rPr>
              <w:t xml:space="preserve">; </w:t>
            </w:r>
          </w:p>
        </w:tc>
        <w:tc>
          <w:tcPr>
            <w:tcW w:w="360" w:type="dxa"/>
          </w:tcPr>
          <w:p w:rsidR="00CD6771" w:rsidRDefault="00CD6771">
            <w:pPr>
              <w:spacing w:line="276" w:lineRule="auto"/>
              <w:rPr>
                <w:noProof/>
                <w:spacing w:val="-10"/>
              </w:rPr>
            </w:pPr>
          </w:p>
        </w:tc>
        <w:tc>
          <w:tcPr>
            <w:tcW w:w="4320" w:type="dxa"/>
          </w:tcPr>
          <w:p w:rsidR="00CD6771" w:rsidRDefault="00680222">
            <w:pPr>
              <w:spacing w:line="276" w:lineRule="auto"/>
              <w:rPr>
                <w:noProof/>
                <w:spacing w:val="-10"/>
              </w:rPr>
            </w:pPr>
            <w:r>
              <w:rPr>
                <w:noProof/>
                <w:spacing w:val="-10"/>
              </w:rPr>
              <w:t>LV-1067</w:t>
            </w:r>
          </w:p>
          <w:p w:rsidR="00680222" w:rsidRDefault="00680222">
            <w:pPr>
              <w:spacing w:line="276" w:lineRule="auto"/>
              <w:rPr>
                <w:noProof/>
                <w:spacing w:val="-10"/>
              </w:rPr>
            </w:pPr>
            <w:r>
              <w:rPr>
                <w:noProof/>
                <w:spacing w:val="-10"/>
              </w:rPr>
              <w:t>e-pasts: apsardzenov@inbox.lv</w:t>
            </w:r>
          </w:p>
        </w:tc>
      </w:tr>
    </w:tbl>
    <w:p w:rsidR="00CD6771" w:rsidRDefault="00CD6771" w:rsidP="00CD6771">
      <w:pPr>
        <w:numPr>
          <w:ilvl w:val="0"/>
          <w:numId w:val="2"/>
        </w:numPr>
        <w:spacing w:after="120"/>
        <w:rPr>
          <w:b/>
          <w:noProof/>
        </w:rPr>
      </w:pPr>
      <w:r>
        <w:rPr>
          <w:b/>
          <w:noProof/>
        </w:rPr>
        <w:t>NEPĀRVARAMA VARA</w:t>
      </w:r>
    </w:p>
    <w:p w:rsidR="00CD6771" w:rsidRDefault="00CD6771" w:rsidP="00CD6771">
      <w:pPr>
        <w:numPr>
          <w:ilvl w:val="1"/>
          <w:numId w:val="2"/>
        </w:numPr>
        <w:spacing w:after="60"/>
        <w:ind w:left="578" w:hanging="578"/>
        <w:jc w:val="both"/>
        <w:rPr>
          <w:noProof/>
        </w:rPr>
      </w:pPr>
      <w:r>
        <w:rPr>
          <w:noProof/>
        </w:rPr>
        <w:t>Ja līguma noteikumi netiek pildīti vai tiek pildīti neapmierinoši tādu ārkārtas apstākļu dēļ, kuru iestāšanos Puses, pēc saprātīga vērtējuma, un, ievērojot līguma priekšmeta īpašo raksturu, līgumā paredzēto pakalpojumu nozīmi, ar to saistīto risku un atbildību, nav varējušas paredzēt vai novērst, un, kas būtiski apgrūtina šī līguma noteikumu izpildi, Puses tiek atbrīvotas no atbildības par savlaicīgu neizpildi vai nepilnīgu izpildi.</w:t>
      </w:r>
    </w:p>
    <w:p w:rsidR="00CD6771" w:rsidRDefault="00CD6771" w:rsidP="00CD6771">
      <w:pPr>
        <w:numPr>
          <w:ilvl w:val="1"/>
          <w:numId w:val="2"/>
        </w:numPr>
        <w:spacing w:after="60"/>
        <w:ind w:left="578" w:hanging="578"/>
        <w:jc w:val="both"/>
        <w:rPr>
          <w:noProof/>
        </w:rPr>
      </w:pPr>
      <w:r>
        <w:rPr>
          <w:noProof/>
        </w:rPr>
        <w:t xml:space="preserve">Šajā līgumā ar ārkārtas apstākļiem tiek saprastas dabas katastrofas, ugunsnelaimes, kara darbība, streiki, valdības un tās institūciju noteiktie ierobežojumi un citi nepārvaramās varas gadījumi, kurus Puses nevar kontrolēt un ietekmēt. </w:t>
      </w:r>
    </w:p>
    <w:p w:rsidR="00CD6771" w:rsidRDefault="00CD6771" w:rsidP="00CD6771">
      <w:pPr>
        <w:numPr>
          <w:ilvl w:val="1"/>
          <w:numId w:val="2"/>
        </w:numPr>
        <w:spacing w:after="60"/>
        <w:ind w:left="578" w:hanging="578"/>
        <w:jc w:val="both"/>
        <w:rPr>
          <w:noProof/>
        </w:rPr>
      </w:pPr>
      <w:r>
        <w:rPr>
          <w:noProof/>
        </w:rPr>
        <w:t>Par nepārvaramas varas apstākli nevar tikt atzīts citu pakalpojuma izpildē iesaistīto personu saistību neizpilde, vai nesavlaicīga izpilde.</w:t>
      </w:r>
    </w:p>
    <w:p w:rsidR="00CD6771" w:rsidRDefault="00CD6771" w:rsidP="00CD6771">
      <w:pPr>
        <w:numPr>
          <w:ilvl w:val="1"/>
          <w:numId w:val="2"/>
        </w:numPr>
        <w:spacing w:after="60"/>
        <w:ind w:left="578" w:hanging="578"/>
        <w:jc w:val="both"/>
        <w:rPr>
          <w:noProof/>
        </w:rPr>
      </w:pPr>
      <w:r>
        <w:rPr>
          <w:noProof/>
        </w:rPr>
        <w:t xml:space="preserve">Pusei, kuras pienākumu izpilde nepārvaramās varas rezultātā ir apgrūtināta vai kļuvusi neiespējama, nekavējoties jāpaziņo otrai Pusei par radušos stāvokli, kā arī nekavējoties jāpiedāvā iespējamais risinājums. </w:t>
      </w:r>
    </w:p>
    <w:p w:rsidR="00CD6771" w:rsidRDefault="00CD6771" w:rsidP="00CD6771">
      <w:pPr>
        <w:numPr>
          <w:ilvl w:val="1"/>
          <w:numId w:val="2"/>
        </w:numPr>
        <w:spacing w:after="60"/>
        <w:ind w:left="578" w:hanging="578"/>
        <w:jc w:val="both"/>
        <w:rPr>
          <w:noProof/>
        </w:rPr>
      </w:pPr>
      <w:r>
        <w:rPr>
          <w:noProof/>
        </w:rPr>
        <w:lastRenderedPageBreak/>
        <w:t>Pusei, kura atsaucas uz nepārvaramu varu, tas jāpierāda otrai Pusei. Ja nepārvaramās varas dēļ līguma pildīšana tiek aizkavēta vairāk kā par 30 (trīsdesmit) kalendārām  dienām, Puses sarunu ceļā lemj par savām iespējām turpināt pildīt līgumsaistības.</w:t>
      </w:r>
    </w:p>
    <w:p w:rsidR="00CD6771" w:rsidRDefault="00CD6771" w:rsidP="00CD6771">
      <w:pPr>
        <w:pStyle w:val="Pamatteksts2"/>
        <w:tabs>
          <w:tab w:val="num" w:pos="0"/>
        </w:tabs>
        <w:ind w:left="543" w:hanging="543"/>
        <w:rPr>
          <w:rFonts w:ascii="Times New Roman" w:hAnsi="Times New Roman"/>
          <w:noProof/>
          <w:szCs w:val="24"/>
        </w:rPr>
      </w:pPr>
    </w:p>
    <w:p w:rsidR="00CD6771" w:rsidRDefault="00CD6771" w:rsidP="00CD6771">
      <w:pPr>
        <w:numPr>
          <w:ilvl w:val="0"/>
          <w:numId w:val="2"/>
        </w:numPr>
        <w:spacing w:after="120"/>
        <w:rPr>
          <w:b/>
          <w:noProof/>
        </w:rPr>
      </w:pPr>
      <w:r>
        <w:rPr>
          <w:b/>
          <w:noProof/>
        </w:rPr>
        <w:t>LĪGUMA DARBĪBAS LAIKS</w:t>
      </w:r>
    </w:p>
    <w:p w:rsidR="00CD6771" w:rsidRDefault="00CD6771" w:rsidP="00CD6771">
      <w:pPr>
        <w:numPr>
          <w:ilvl w:val="1"/>
          <w:numId w:val="2"/>
        </w:numPr>
        <w:spacing w:after="60"/>
        <w:ind w:left="578" w:hanging="578"/>
        <w:jc w:val="both"/>
        <w:rPr>
          <w:noProof/>
        </w:rPr>
      </w:pPr>
      <w:r>
        <w:rPr>
          <w:spacing w:val="-3"/>
        </w:rPr>
        <w:t xml:space="preserve">Līgums stājas spēkā ar dienu, kad līgums ir atbilstoši parakstīts un noformēts gan no </w:t>
      </w:r>
      <w:r>
        <w:rPr>
          <w:spacing w:val="-2"/>
        </w:rPr>
        <w:t>PASŪTĪTĀJA, gan no Sabiedrības puses.</w:t>
      </w:r>
    </w:p>
    <w:p w:rsidR="00CD6771" w:rsidRDefault="00CD6771" w:rsidP="00CD6771">
      <w:pPr>
        <w:numPr>
          <w:ilvl w:val="1"/>
          <w:numId w:val="2"/>
        </w:numPr>
        <w:spacing w:after="60"/>
        <w:ind w:left="578" w:hanging="578"/>
        <w:jc w:val="both"/>
        <w:rPr>
          <w:noProof/>
        </w:rPr>
      </w:pPr>
      <w:r>
        <w:rPr>
          <w:spacing w:val="-2"/>
        </w:rPr>
        <w:t>Pakalpojumi šī līguma ietvaros tiek veikti no 2018. gada 1. jūlija līdz 2019. gada</w:t>
      </w:r>
      <w:proofErr w:type="gramStart"/>
      <w:r>
        <w:rPr>
          <w:spacing w:val="-2"/>
        </w:rPr>
        <w:t xml:space="preserve">  </w:t>
      </w:r>
      <w:proofErr w:type="gramEnd"/>
      <w:r>
        <w:rPr>
          <w:spacing w:val="-2"/>
        </w:rPr>
        <w:t xml:space="preserve">30. jūnijam. </w:t>
      </w:r>
    </w:p>
    <w:p w:rsidR="00CD6771" w:rsidRDefault="00CD6771" w:rsidP="00CD6771">
      <w:pPr>
        <w:numPr>
          <w:ilvl w:val="1"/>
          <w:numId w:val="2"/>
        </w:numPr>
        <w:spacing w:after="60"/>
        <w:ind w:left="578" w:hanging="578"/>
        <w:jc w:val="both"/>
        <w:rPr>
          <w:noProof/>
        </w:rPr>
      </w:pPr>
      <w:r>
        <w:rPr>
          <w:noProof/>
        </w:rPr>
        <w:t>Puses var izbeigt līgumu, savstarpēji rakstiski vienojoties vai vienpusēji, 2 (divus) mēnešus iepriekš rakstiski par to paziņojot otrai Pusei.</w:t>
      </w:r>
    </w:p>
    <w:p w:rsidR="00CD6771" w:rsidRDefault="00CD6771" w:rsidP="00CD6771">
      <w:pPr>
        <w:numPr>
          <w:ilvl w:val="1"/>
          <w:numId w:val="2"/>
        </w:numPr>
        <w:spacing w:after="60"/>
        <w:ind w:left="578" w:hanging="578"/>
        <w:jc w:val="both"/>
        <w:rPr>
          <w:noProof/>
        </w:rPr>
      </w:pPr>
      <w:r>
        <w:rPr>
          <w:noProof/>
        </w:rPr>
        <w:t xml:space="preserve">PASŪTĪTĀJS ir tiesīgs vienpusējā kārtā izbeigt šo līgumu, neievērojot 14.3. punktā minēto brīdināšanas kārtību, nosūtot Sabiedrībai par to paziņojumus, ja: </w:t>
      </w:r>
    </w:p>
    <w:p w:rsidR="00CD6771" w:rsidRDefault="00CD6771" w:rsidP="00CD6771">
      <w:pPr>
        <w:numPr>
          <w:ilvl w:val="2"/>
          <w:numId w:val="2"/>
        </w:numPr>
        <w:spacing w:after="60"/>
        <w:ind w:left="1260"/>
        <w:jc w:val="both"/>
        <w:rPr>
          <w:noProof/>
          <w:color w:val="000000"/>
        </w:rPr>
      </w:pPr>
      <w:r>
        <w:rPr>
          <w:noProof/>
          <w:color w:val="000000"/>
        </w:rPr>
        <w:t>netiek uzturēta spēkā šajā līgumā noteiktā darbības risku apdrošināšana vai tiek pārkāpti apdrošināšanas noteikumi vai netiek ievēroti nosacījumi tās spēkā esamībai;</w:t>
      </w:r>
    </w:p>
    <w:p w:rsidR="00CD6771" w:rsidRDefault="00CD6771" w:rsidP="00CD6771">
      <w:pPr>
        <w:numPr>
          <w:ilvl w:val="2"/>
          <w:numId w:val="2"/>
        </w:numPr>
        <w:spacing w:after="60"/>
        <w:ind w:left="1260"/>
        <w:jc w:val="both"/>
        <w:rPr>
          <w:noProof/>
          <w:color w:val="000000"/>
        </w:rPr>
      </w:pPr>
      <w:r>
        <w:rPr>
          <w:noProof/>
          <w:color w:val="000000"/>
        </w:rPr>
        <w:t>Sabiedrība zaudē nepieciešamās atļaujas, sertifikātus vai licences apsardzes darbības veikšanai;</w:t>
      </w:r>
    </w:p>
    <w:p w:rsidR="00CD6771" w:rsidRDefault="00CD6771" w:rsidP="00CD6771">
      <w:pPr>
        <w:numPr>
          <w:ilvl w:val="2"/>
          <w:numId w:val="2"/>
        </w:numPr>
        <w:spacing w:after="60"/>
        <w:ind w:left="1260"/>
        <w:jc w:val="both"/>
        <w:rPr>
          <w:noProof/>
          <w:color w:val="000000"/>
        </w:rPr>
      </w:pPr>
      <w:r>
        <w:rPr>
          <w:noProof/>
          <w:color w:val="000000"/>
        </w:rPr>
        <w:t>Sabiedrība vairāk kā 3 (trīs) reizes mēnesī (30 (trīsdesmit) dienu laikā) ir nepienācīgi – neatbilstoši Līguma un tā Pielikumu noteikumiem sniegusi pakalpojumus, vai, ja Sabiedrība ir pārkāpusi citus līguma noteikumus un piecpadsmit dienu laikā pēc PASŪTĪTĀJA pieprasījuma nav šo pārkāpumu novērsusi;</w:t>
      </w:r>
    </w:p>
    <w:p w:rsidR="00CD6771" w:rsidRDefault="00CD6771" w:rsidP="00CD6771">
      <w:pPr>
        <w:numPr>
          <w:ilvl w:val="2"/>
          <w:numId w:val="2"/>
        </w:numPr>
        <w:spacing w:after="60"/>
        <w:ind w:left="1260"/>
        <w:jc w:val="both"/>
        <w:rPr>
          <w:noProof/>
          <w:color w:val="000000"/>
        </w:rPr>
      </w:pPr>
      <w:r>
        <w:rPr>
          <w:noProof/>
          <w:color w:val="000000"/>
        </w:rPr>
        <w:t>Sabiedrība līgumā noteiktā termiņā neiesniedz līguma izpildes nodrošinājumu, vai arī ja iesniegtais līguma izpildes nodrošinājums ir zaudējis spēku;</w:t>
      </w:r>
    </w:p>
    <w:p w:rsidR="00CD6771" w:rsidRDefault="00CD6771" w:rsidP="00CD6771">
      <w:pPr>
        <w:numPr>
          <w:ilvl w:val="2"/>
          <w:numId w:val="2"/>
        </w:numPr>
        <w:spacing w:after="60"/>
        <w:ind w:left="1260"/>
        <w:jc w:val="both"/>
        <w:rPr>
          <w:noProof/>
          <w:color w:val="000000"/>
        </w:rPr>
      </w:pPr>
      <w:r>
        <w:t>Ir uzsākta Sabiedrības likvidācija</w:t>
      </w:r>
      <w:proofErr w:type="gramStart"/>
      <w:r>
        <w:t xml:space="preserve"> vai Sabiedrība ir atzīta par maksātnespējīgu</w:t>
      </w:r>
      <w:proofErr w:type="gramEnd"/>
      <w:r>
        <w:t>.</w:t>
      </w:r>
    </w:p>
    <w:p w:rsidR="00CD6771" w:rsidRDefault="00CD6771" w:rsidP="00CD6771">
      <w:pPr>
        <w:numPr>
          <w:ilvl w:val="1"/>
          <w:numId w:val="2"/>
        </w:numPr>
        <w:spacing w:after="60"/>
        <w:ind w:left="578" w:hanging="578"/>
        <w:jc w:val="both"/>
        <w:rPr>
          <w:noProof/>
        </w:rPr>
      </w:pPr>
      <w:r>
        <w:rPr>
          <w:noProof/>
        </w:rPr>
        <w:t xml:space="preserve">Sabiedrība ir tiesīga vienpusējā kārtā izbeigt šo Līgumu, 60 (sešdesmit) kalendārās dienas iepriekš nosūtot PASŪTĪTĀJAM par to rakstisko paziņojumu, ja PASŪTĪTĀJS ir pārkāpis līguma noteikumus un 15 (piecpadsmit) kalendāro dienu laikā pēc Sabiedrības pieprasījuma nav šo pārkāpumu novērsusis. </w:t>
      </w:r>
    </w:p>
    <w:p w:rsidR="00CD6771" w:rsidRDefault="00CD6771" w:rsidP="00CD6771">
      <w:pPr>
        <w:spacing w:after="60"/>
        <w:jc w:val="both"/>
        <w:rPr>
          <w:noProof/>
        </w:rPr>
      </w:pPr>
    </w:p>
    <w:p w:rsidR="00CD6771" w:rsidRDefault="00CD6771" w:rsidP="00CD6771">
      <w:pPr>
        <w:numPr>
          <w:ilvl w:val="0"/>
          <w:numId w:val="2"/>
        </w:numPr>
        <w:spacing w:after="120"/>
        <w:rPr>
          <w:b/>
          <w:noProof/>
        </w:rPr>
      </w:pPr>
      <w:r>
        <w:rPr>
          <w:b/>
          <w:noProof/>
        </w:rPr>
        <w:t>PIEMĒROJAMIE LIKUMI UN STRĪDU IZSKATĪŠANAS KĀRTĪBA</w:t>
      </w:r>
    </w:p>
    <w:p w:rsidR="00CD6771" w:rsidRDefault="00CD6771" w:rsidP="00CD6771">
      <w:pPr>
        <w:numPr>
          <w:ilvl w:val="1"/>
          <w:numId w:val="2"/>
        </w:numPr>
        <w:spacing w:after="60"/>
        <w:ind w:left="578" w:hanging="578"/>
        <w:jc w:val="both"/>
        <w:rPr>
          <w:noProof/>
        </w:rPr>
      </w:pPr>
      <w:r>
        <w:rPr>
          <w:noProof/>
        </w:rPr>
        <w:t>Viss šajā līgumā noteiktais interpretējams saskaņā ar Latvijas Republikas tiesību aktiem.</w:t>
      </w:r>
    </w:p>
    <w:p w:rsidR="00CD6771" w:rsidRDefault="00CD6771" w:rsidP="00CD6771">
      <w:pPr>
        <w:numPr>
          <w:ilvl w:val="1"/>
          <w:numId w:val="2"/>
        </w:numPr>
        <w:spacing w:after="60"/>
        <w:ind w:left="578" w:hanging="578"/>
        <w:jc w:val="both"/>
        <w:rPr>
          <w:noProof/>
        </w:rPr>
      </w:pPr>
      <w:r>
        <w:rPr>
          <w:noProof/>
        </w:rPr>
        <w:t>Puses noslēdz līgumu labā ticībā un jebkādus strīdus, kas rodas līguma sakarā, Puses risina pārrunu ceļā.</w:t>
      </w:r>
    </w:p>
    <w:p w:rsidR="00CD6771" w:rsidRDefault="00CD6771" w:rsidP="00CD6771">
      <w:pPr>
        <w:numPr>
          <w:ilvl w:val="1"/>
          <w:numId w:val="2"/>
        </w:numPr>
        <w:spacing w:after="60"/>
        <w:ind w:left="578" w:hanging="578"/>
        <w:jc w:val="both"/>
        <w:rPr>
          <w:noProof/>
        </w:rPr>
      </w:pPr>
      <w:r>
        <w:rPr>
          <w:noProof/>
        </w:rPr>
        <w:t>Jebkurš strīds, domstarpība vai prasība, kas izriet no šī līguma, kas skar to vai tā pārkāpšanu, izbeigšanu vai spēkā neesamību, ko Puses nevar atrisināt pārrunu ceļā 30 (trīsdesmit) kalendāro dienu laikā, tiks galīgi izšķirts tiesā.</w:t>
      </w:r>
    </w:p>
    <w:p w:rsidR="00CD6771" w:rsidRDefault="00CD6771" w:rsidP="00CD6771">
      <w:pPr>
        <w:spacing w:after="60"/>
        <w:jc w:val="both"/>
        <w:rPr>
          <w:noProof/>
        </w:rPr>
      </w:pPr>
    </w:p>
    <w:p w:rsidR="00CD6771" w:rsidRDefault="00CD6771" w:rsidP="00CD6771">
      <w:pPr>
        <w:numPr>
          <w:ilvl w:val="0"/>
          <w:numId w:val="2"/>
        </w:numPr>
        <w:spacing w:after="120"/>
        <w:rPr>
          <w:b/>
          <w:noProof/>
        </w:rPr>
      </w:pPr>
      <w:r>
        <w:rPr>
          <w:b/>
          <w:noProof/>
        </w:rPr>
        <w:t>FIZISKO PERSONU DATU AIZSARDZĪBA</w:t>
      </w:r>
    </w:p>
    <w:p w:rsidR="00CD6771" w:rsidRDefault="00CD6771" w:rsidP="00CD6771">
      <w:pPr>
        <w:numPr>
          <w:ilvl w:val="1"/>
          <w:numId w:val="2"/>
        </w:numPr>
        <w:spacing w:after="60"/>
        <w:ind w:left="578" w:hanging="578"/>
        <w:jc w:val="both"/>
        <w:rPr>
          <w:noProof/>
        </w:rPr>
      </w:pPr>
      <w:r>
        <w:lastRenderedPageBreak/>
        <w:t xml:space="preserve">Pusēm ir tiesības apstrādāt no otras Puses iegūtos fizisko personu datus tikai </w:t>
      </w:r>
      <w:r>
        <w:rPr>
          <w:noProof/>
        </w:rPr>
        <w:t xml:space="preserve">ar mērķi nodrošināt līgumā noteikto saistību izpildi, ievērojot tiesību normatīvajos aktos noteiktās prasības šādu datu apstrādei un aizsardzībai. </w:t>
      </w:r>
    </w:p>
    <w:p w:rsidR="00CD6771" w:rsidRDefault="00CD6771" w:rsidP="00CD6771">
      <w:pPr>
        <w:numPr>
          <w:ilvl w:val="1"/>
          <w:numId w:val="2"/>
        </w:numPr>
        <w:spacing w:after="60"/>
        <w:ind w:left="578" w:hanging="578"/>
        <w:jc w:val="both"/>
        <w:rPr>
          <w:noProof/>
        </w:rPr>
      </w:pPr>
      <w:r>
        <w:rPr>
          <w:noProof/>
        </w:rPr>
        <w:t xml:space="preserve">Puse, kura nodod otrai Pusei fizisko personu datus apstrādei, atbild par piekrišanu iegūšanu no attiecīgajiem datu subjektiem.  </w:t>
      </w:r>
    </w:p>
    <w:p w:rsidR="00CD6771" w:rsidRDefault="00CD6771" w:rsidP="00CD6771">
      <w:pPr>
        <w:numPr>
          <w:ilvl w:val="1"/>
          <w:numId w:val="2"/>
        </w:numPr>
        <w:spacing w:after="60"/>
        <w:ind w:left="578" w:hanging="578"/>
        <w:jc w:val="both"/>
        <w:rPr>
          <w:noProof/>
        </w:rPr>
      </w:pPr>
      <w:r>
        <w:rPr>
          <w:noProof/>
        </w:rPr>
        <w:t xml:space="preserve">Puses apņemas nenodot tālāk trešajām personām no otras Puses iegūtos fizisko personu datus, izņemot gadījumus, kad līgumā ir noteikts citādāk vai tiesību normatīvie akti paredz šādu datu nodošanu. </w:t>
      </w:r>
    </w:p>
    <w:p w:rsidR="00CD6771" w:rsidRDefault="00CD6771" w:rsidP="00CD6771">
      <w:pPr>
        <w:numPr>
          <w:ilvl w:val="1"/>
          <w:numId w:val="2"/>
        </w:numPr>
        <w:spacing w:after="60"/>
        <w:ind w:left="578" w:hanging="578"/>
        <w:jc w:val="both"/>
        <w:rPr>
          <w:noProof/>
        </w:rPr>
      </w:pPr>
      <w:r>
        <w:rPr>
          <w:noProof/>
        </w:rPr>
        <w:t xml:space="preserve">Ja saskaņā ar tiesību normatīvajiem aktiem Pusei var rasties pienākums nodot tālāk trešajām personām no otras Puses iegūtos fizisko personu datus, tas pirms šādu datu nodošanas informē par to otru Pusi, ja vien tiesību normatīvie akti to neaizliedz. </w:t>
      </w:r>
    </w:p>
    <w:p w:rsidR="00CD6771" w:rsidRDefault="00CD6771" w:rsidP="00CD6771">
      <w:pPr>
        <w:numPr>
          <w:ilvl w:val="1"/>
          <w:numId w:val="2"/>
        </w:numPr>
        <w:spacing w:after="60"/>
        <w:ind w:left="578" w:hanging="578"/>
        <w:jc w:val="both"/>
        <w:rPr>
          <w:noProof/>
        </w:rPr>
      </w:pPr>
      <w:r>
        <w:rPr>
          <w:noProof/>
        </w:rPr>
        <w:t xml:space="preserve">Puses apņemas pēc otras Puses pieprasījuma iznīcināt no otras Puses iegūtos fizisko personu datus, ja  izbeidzas nepieciešamība tos apstrādāt šī līguma izpildes nodrošināšanai. </w:t>
      </w:r>
    </w:p>
    <w:p w:rsidR="00CD6771" w:rsidRDefault="00CD6771" w:rsidP="00CD6771">
      <w:pPr>
        <w:pStyle w:val="Pamatteksts"/>
        <w:tabs>
          <w:tab w:val="num" w:pos="0"/>
        </w:tabs>
        <w:ind w:left="543" w:hanging="543"/>
        <w:rPr>
          <w:noProof/>
          <w:szCs w:val="24"/>
        </w:rPr>
      </w:pPr>
    </w:p>
    <w:p w:rsidR="00CD6771" w:rsidRDefault="00CD6771" w:rsidP="00CD6771">
      <w:pPr>
        <w:numPr>
          <w:ilvl w:val="0"/>
          <w:numId w:val="2"/>
        </w:numPr>
        <w:spacing w:after="120"/>
        <w:rPr>
          <w:b/>
          <w:noProof/>
        </w:rPr>
      </w:pPr>
      <w:r>
        <w:rPr>
          <w:b/>
          <w:noProof/>
        </w:rPr>
        <w:t>PĀRĒJIE LĪGUMA NOTEIKUMI</w:t>
      </w:r>
    </w:p>
    <w:p w:rsidR="00CD6771" w:rsidRDefault="00CD6771" w:rsidP="00CD6771">
      <w:pPr>
        <w:numPr>
          <w:ilvl w:val="1"/>
          <w:numId w:val="2"/>
        </w:numPr>
        <w:spacing w:after="60"/>
        <w:ind w:left="578" w:hanging="578"/>
        <w:jc w:val="both"/>
        <w:rPr>
          <w:noProof/>
        </w:rPr>
      </w:pPr>
      <w:r>
        <w:rPr>
          <w:noProof/>
        </w:rPr>
        <w:t>Puses apliecina, ka tiem ir attiecīgās pilnvaras, lai slēgtu šo līgumu un uzņemtos tajā noteiktās tiesības un pienākumus, kā arī iespējas veikt šajā līgumā noteikto pienākumu izpildi.</w:t>
      </w:r>
    </w:p>
    <w:p w:rsidR="00CD6771" w:rsidRDefault="00CD6771" w:rsidP="00CD6771">
      <w:pPr>
        <w:numPr>
          <w:ilvl w:val="1"/>
          <w:numId w:val="2"/>
        </w:numPr>
        <w:spacing w:after="60"/>
        <w:ind w:left="578" w:hanging="578"/>
        <w:jc w:val="both"/>
        <w:rPr>
          <w:noProof/>
        </w:rPr>
      </w:pPr>
      <w:r>
        <w:rPr>
          <w:noProof/>
        </w:rPr>
        <w:t>Šis līgums pilnībā apliecina Pušu vienošanos. Nekādi līguma mutiski papildinājumi un vienošanās netiek uzskatīti par šī līguma noteikumiem. Jebkuras izmaiņas vai vienošanās stājas spēkā tikai tad, ja tās noformētas rakstiski, visu Pušu parakstītas un pievienotas līgumam kā pielikumi.</w:t>
      </w:r>
    </w:p>
    <w:p w:rsidR="00CD6771" w:rsidRDefault="00CD6771" w:rsidP="00CD6771">
      <w:pPr>
        <w:numPr>
          <w:ilvl w:val="1"/>
          <w:numId w:val="2"/>
        </w:numPr>
        <w:spacing w:after="60"/>
        <w:ind w:left="578" w:hanging="578"/>
        <w:jc w:val="both"/>
      </w:pPr>
      <w:r>
        <w:t>Jautājumi, kas nav noteikti šajā līgumā, tiek risināti saskaņā ar spēkā esošajiem Latvijas Republikas tiesību normatīvajiem aktiem.</w:t>
      </w:r>
    </w:p>
    <w:p w:rsidR="00CD6771" w:rsidRDefault="00CD6771" w:rsidP="00CD6771">
      <w:pPr>
        <w:numPr>
          <w:ilvl w:val="1"/>
          <w:numId w:val="2"/>
        </w:numPr>
        <w:spacing w:after="60"/>
        <w:ind w:left="578" w:hanging="578"/>
        <w:jc w:val="both"/>
      </w:pPr>
      <w:r>
        <w:t xml:space="preserve">Visas Pušu sarunas, vienošanās, sarakste un citas darbības, attiecībā uz šī līguma noslēgšanu un šī līguma priekšmetu, kas veiktas pirms šī līguma noslēgšanas, zaudē juridisko spēku pēc šī līguma parakstīšanas. Šis nosacījums neattiecās uz iepirkuma nolikumu un </w:t>
      </w:r>
      <w:r>
        <w:rPr>
          <w:caps/>
        </w:rPr>
        <w:t>S</w:t>
      </w:r>
      <w:r>
        <w:t xml:space="preserve">abiedrības (Pretendenta) iesniegto piedāvājumu un PASŪTĪTĀJA vai </w:t>
      </w:r>
      <w:r>
        <w:rPr>
          <w:caps/>
        </w:rPr>
        <w:t>S</w:t>
      </w:r>
      <w:r>
        <w:t xml:space="preserve">abiedrības sniegtām atbildēm uz iepirkuma gaitā uzdotiem jautājumiem. Pretrunu gadījumā starp šī līguma, tā pielikumiem, Sabiedrības piedāvājuma, PASŪTĪTĀJA vai </w:t>
      </w:r>
      <w:r>
        <w:rPr>
          <w:caps/>
        </w:rPr>
        <w:t>S</w:t>
      </w:r>
      <w:r>
        <w:t>abiedrības sniegtām atbildēm un iepirkuma procedūras nolikumu dokumentu prioritāte tiks noteikta šādā kārtībā:</w:t>
      </w:r>
    </w:p>
    <w:p w:rsidR="00CD6771" w:rsidRDefault="00CD6771" w:rsidP="00CD6771">
      <w:pPr>
        <w:numPr>
          <w:ilvl w:val="2"/>
          <w:numId w:val="2"/>
        </w:numPr>
        <w:spacing w:after="60"/>
        <w:ind w:left="1260"/>
        <w:jc w:val="both"/>
        <w:rPr>
          <w:noProof/>
          <w:color w:val="000000"/>
        </w:rPr>
      </w:pPr>
      <w:r>
        <w:rPr>
          <w:noProof/>
          <w:color w:val="000000"/>
        </w:rPr>
        <w:t>Līgums un līguma pielikumi;</w:t>
      </w:r>
    </w:p>
    <w:p w:rsidR="00CD6771" w:rsidRDefault="00CD6771" w:rsidP="00CD6771">
      <w:pPr>
        <w:numPr>
          <w:ilvl w:val="2"/>
          <w:numId w:val="2"/>
        </w:numPr>
        <w:spacing w:after="60"/>
        <w:ind w:left="1260"/>
        <w:jc w:val="both"/>
        <w:rPr>
          <w:noProof/>
          <w:color w:val="000000"/>
        </w:rPr>
      </w:pPr>
      <w:r>
        <w:rPr>
          <w:noProof/>
          <w:color w:val="000000"/>
        </w:rPr>
        <w:t xml:space="preserve"> PASŪTĪTĀJA vai Sabiedrības sniegtās atbildes uz Iepirkuma gaitā uzdotiem jautājumiem;</w:t>
      </w:r>
    </w:p>
    <w:p w:rsidR="00CD6771" w:rsidRDefault="00CD6771" w:rsidP="00CD6771">
      <w:pPr>
        <w:numPr>
          <w:ilvl w:val="2"/>
          <w:numId w:val="2"/>
        </w:numPr>
        <w:spacing w:after="60"/>
        <w:ind w:left="1260"/>
        <w:jc w:val="both"/>
        <w:rPr>
          <w:noProof/>
          <w:color w:val="000000"/>
        </w:rPr>
      </w:pPr>
      <w:r>
        <w:rPr>
          <w:noProof/>
          <w:color w:val="000000"/>
        </w:rPr>
        <w:t>Sabiedrības piedāvājums;</w:t>
      </w:r>
    </w:p>
    <w:p w:rsidR="00CD6771" w:rsidRDefault="00CD6771" w:rsidP="00CD6771">
      <w:pPr>
        <w:numPr>
          <w:ilvl w:val="2"/>
          <w:numId w:val="2"/>
        </w:numPr>
        <w:spacing w:after="60"/>
        <w:ind w:left="1260"/>
        <w:jc w:val="both"/>
        <w:rPr>
          <w:noProof/>
          <w:color w:val="000000"/>
        </w:rPr>
      </w:pPr>
      <w:r>
        <w:rPr>
          <w:noProof/>
          <w:color w:val="000000"/>
        </w:rPr>
        <w:t xml:space="preserve">Iepirkuma nolikums. </w:t>
      </w:r>
    </w:p>
    <w:p w:rsidR="00CD6771" w:rsidRDefault="00CD6771" w:rsidP="00CD6771">
      <w:pPr>
        <w:numPr>
          <w:ilvl w:val="1"/>
          <w:numId w:val="2"/>
        </w:numPr>
        <w:spacing w:after="60"/>
        <w:ind w:left="578" w:hanging="578"/>
        <w:jc w:val="both"/>
        <w:rPr>
          <w:noProof/>
        </w:rPr>
      </w:pPr>
      <w:r>
        <w:rPr>
          <w:noProof/>
        </w:rPr>
        <w:t>Kādam no šī līguma noteikumiem zaudējot spēku tiesību normatīvo aktu izmaiņu gadījumā, līgums nezaudē spēku tā pārējos punktos un šādā gadījumā Pusēm ir pienākums piemērot līgumu spēkā esošo tiesību normatīvo aktu prasībām.</w:t>
      </w:r>
    </w:p>
    <w:p w:rsidR="00CD6771" w:rsidRDefault="00CD6771" w:rsidP="00CD6771">
      <w:pPr>
        <w:numPr>
          <w:ilvl w:val="1"/>
          <w:numId w:val="2"/>
        </w:numPr>
        <w:spacing w:after="60"/>
        <w:ind w:left="578" w:hanging="578"/>
        <w:jc w:val="both"/>
        <w:rPr>
          <w:noProof/>
        </w:rPr>
      </w:pPr>
      <w:r>
        <w:rPr>
          <w:noProof/>
        </w:rPr>
        <w:t>Ja kādai no Pusēm tiek mainīts juridiskais statuss, atrašanās vieta vai citi rekvizīti, tad tas nekavējoties paziņo par to otrai Pusei.</w:t>
      </w:r>
    </w:p>
    <w:p w:rsidR="00CD6771" w:rsidRDefault="00CD6771" w:rsidP="00CD6771">
      <w:pPr>
        <w:numPr>
          <w:ilvl w:val="1"/>
          <w:numId w:val="2"/>
        </w:numPr>
        <w:spacing w:after="60"/>
        <w:ind w:left="578" w:hanging="578"/>
        <w:jc w:val="both"/>
        <w:rPr>
          <w:noProof/>
        </w:rPr>
      </w:pPr>
      <w:r>
        <w:rPr>
          <w:noProof/>
        </w:rPr>
        <w:t>Līgums parakstīts divos eksemplāros, katrs uz ______ lapām, pa vienam eksemplāram katr</w:t>
      </w:r>
      <w:r w:rsidR="00B67522">
        <w:rPr>
          <w:noProof/>
        </w:rPr>
        <w:t>a</w:t>
      </w:r>
      <w:bookmarkStart w:id="0" w:name="_GoBack"/>
      <w:bookmarkEnd w:id="0"/>
      <w:r>
        <w:rPr>
          <w:noProof/>
        </w:rPr>
        <w:t>i Pusei. Līgumam ir _______ pielikumi uz ______ lapām.</w:t>
      </w:r>
    </w:p>
    <w:p w:rsidR="00CD6771" w:rsidRDefault="00CD6771" w:rsidP="00CD6771">
      <w:pPr>
        <w:spacing w:after="60"/>
        <w:jc w:val="both"/>
        <w:rPr>
          <w:noProof/>
        </w:rPr>
      </w:pPr>
    </w:p>
    <w:p w:rsidR="00CD6771" w:rsidRDefault="00CD6771" w:rsidP="00CD6771">
      <w:pPr>
        <w:numPr>
          <w:ilvl w:val="0"/>
          <w:numId w:val="2"/>
        </w:numPr>
        <w:shd w:val="clear" w:color="auto" w:fill="FFFFFF"/>
        <w:jc w:val="both"/>
        <w:rPr>
          <w:b/>
          <w:spacing w:val="-2"/>
        </w:rPr>
      </w:pPr>
      <w:r>
        <w:rPr>
          <w:b/>
          <w:spacing w:val="-2"/>
        </w:rPr>
        <w:t>KONTAKTPERSONAS</w:t>
      </w:r>
    </w:p>
    <w:p w:rsidR="00CD6771" w:rsidRDefault="00CD6771" w:rsidP="00CD6771">
      <w:pPr>
        <w:shd w:val="clear" w:color="auto" w:fill="FFFFFF"/>
        <w:jc w:val="both"/>
        <w:rPr>
          <w:spacing w:val="2"/>
        </w:rPr>
      </w:pPr>
      <w:r>
        <w:rPr>
          <w:spacing w:val="2"/>
        </w:rPr>
        <w:t>20.1. Kontaktpersonas no PASŪTĪTĀJA puses:</w:t>
      </w:r>
    </w:p>
    <w:p w:rsidR="00CD6771" w:rsidRDefault="00CD6771" w:rsidP="00CD6771">
      <w:pPr>
        <w:shd w:val="clear" w:color="auto" w:fill="FFFFFF"/>
        <w:jc w:val="both"/>
        <w:rPr>
          <w:spacing w:val="2"/>
        </w:rPr>
      </w:pPr>
      <w:r>
        <w:rPr>
          <w:spacing w:val="2"/>
        </w:rPr>
        <w:t>Satversmes tiesas izpilddirektors Aivars Caune</w:t>
      </w:r>
      <w:proofErr w:type="gramStart"/>
      <w:r>
        <w:rPr>
          <w:spacing w:val="2"/>
        </w:rPr>
        <w:t xml:space="preserve"> , </w:t>
      </w:r>
      <w:proofErr w:type="gramEnd"/>
      <w:r>
        <w:rPr>
          <w:spacing w:val="2"/>
        </w:rPr>
        <w:t>tel.67830760, mob. 29416045</w:t>
      </w:r>
    </w:p>
    <w:p w:rsidR="00CD6771" w:rsidRDefault="00CD6771" w:rsidP="00CD6771">
      <w:pPr>
        <w:shd w:val="clear" w:color="auto" w:fill="FFFFFF"/>
        <w:jc w:val="both"/>
        <w:rPr>
          <w:spacing w:val="2"/>
        </w:rPr>
      </w:pPr>
      <w:r>
        <w:rPr>
          <w:spacing w:val="2"/>
        </w:rPr>
        <w:t xml:space="preserve">20.2. Kontaktpersona no Sabiedrības puses: </w:t>
      </w:r>
      <w:r w:rsidR="00A922DD">
        <w:rPr>
          <w:spacing w:val="2"/>
        </w:rPr>
        <w:t xml:space="preserve">valdes loceklis Lotārs </w:t>
      </w:r>
      <w:proofErr w:type="spellStart"/>
      <w:r w:rsidR="00A922DD">
        <w:rPr>
          <w:spacing w:val="2"/>
        </w:rPr>
        <w:t>Novkunskis</w:t>
      </w:r>
      <w:proofErr w:type="spellEnd"/>
      <w:r w:rsidR="00A922DD">
        <w:rPr>
          <w:spacing w:val="2"/>
        </w:rPr>
        <w:t>, tel. mob.20016484</w:t>
      </w:r>
    </w:p>
    <w:p w:rsidR="00CD6771" w:rsidRDefault="00CD6771" w:rsidP="00CD6771">
      <w:pPr>
        <w:shd w:val="clear" w:color="auto" w:fill="FFFFFF"/>
        <w:jc w:val="both"/>
        <w:rPr>
          <w:spacing w:val="2"/>
        </w:rPr>
      </w:pPr>
      <w:r>
        <w:rPr>
          <w:spacing w:val="2"/>
        </w:rPr>
        <w:t>_______________________________________</w:t>
      </w:r>
    </w:p>
    <w:p w:rsidR="00CD6771" w:rsidRDefault="00CD6771" w:rsidP="00CD6771">
      <w:pPr>
        <w:widowControl w:val="0"/>
        <w:shd w:val="clear" w:color="auto" w:fill="FFFFFF"/>
        <w:autoSpaceDE w:val="0"/>
        <w:autoSpaceDN w:val="0"/>
        <w:adjustRightInd w:val="0"/>
        <w:spacing w:line="254" w:lineRule="exact"/>
        <w:jc w:val="both"/>
        <w:rPr>
          <w:spacing w:val="2"/>
        </w:rPr>
      </w:pPr>
    </w:p>
    <w:p w:rsidR="00CD6771" w:rsidRDefault="00CD6771" w:rsidP="00CD6771">
      <w:pPr>
        <w:shd w:val="clear" w:color="auto" w:fill="FFFFFF"/>
        <w:jc w:val="both"/>
        <w:rPr>
          <w:b/>
          <w:bCs/>
        </w:rPr>
      </w:pPr>
      <w:r>
        <w:rPr>
          <w:b/>
          <w:bCs/>
          <w:spacing w:val="2"/>
        </w:rPr>
        <w:t>21. L</w:t>
      </w:r>
      <w:r>
        <w:rPr>
          <w:b/>
          <w:bCs/>
          <w:spacing w:val="-2"/>
        </w:rPr>
        <w:t>ĪGUMA PIELIKUMI</w:t>
      </w:r>
    </w:p>
    <w:p w:rsidR="00CD6771" w:rsidRDefault="00CD6771" w:rsidP="00CD6771">
      <w:pPr>
        <w:shd w:val="clear" w:color="auto" w:fill="FFFFFF"/>
        <w:jc w:val="both"/>
      </w:pPr>
      <w:r>
        <w:t>20.1. PIELIKUMS Nr. 1.-</w:t>
      </w:r>
      <w:proofErr w:type="gramStart"/>
      <w:r>
        <w:t xml:space="preserve">   </w:t>
      </w:r>
      <w:proofErr w:type="gramEnd"/>
      <w:r>
        <w:t>„apsargājamais objekts un maksa par pakalpojumiem”;</w:t>
      </w:r>
    </w:p>
    <w:p w:rsidR="00CD6771" w:rsidRDefault="00CD6771" w:rsidP="00CD6771">
      <w:pPr>
        <w:shd w:val="clear" w:color="auto" w:fill="FFFFFF"/>
        <w:jc w:val="both"/>
      </w:pPr>
      <w:r>
        <w:t>20.2. PIELIKUMS Nr. 2. – „prasības objekta fiziskai apsardzei”;</w:t>
      </w:r>
    </w:p>
    <w:p w:rsidR="00CD6771" w:rsidRDefault="00CD6771" w:rsidP="00CD6771">
      <w:pPr>
        <w:shd w:val="clear" w:color="auto" w:fill="FFFFFF"/>
        <w:jc w:val="both"/>
        <w:rPr>
          <w:spacing w:val="-2"/>
        </w:rPr>
      </w:pPr>
    </w:p>
    <w:p w:rsidR="00CD6771" w:rsidRDefault="00CD6771" w:rsidP="00CD6771">
      <w:pPr>
        <w:spacing w:after="120"/>
        <w:rPr>
          <w:b/>
          <w:noProof/>
        </w:rPr>
      </w:pPr>
      <w:r>
        <w:rPr>
          <w:b/>
          <w:noProof/>
        </w:rPr>
        <w:t>22. PUŠU REKVIZĪTI UN PARAKSTI</w:t>
      </w:r>
    </w:p>
    <w:tbl>
      <w:tblPr>
        <w:tblW w:w="9180" w:type="dxa"/>
        <w:tblInd w:w="-72" w:type="dxa"/>
        <w:tblLook w:val="04A0" w:firstRow="1" w:lastRow="0" w:firstColumn="1" w:lastColumn="0" w:noHBand="0" w:noVBand="1"/>
      </w:tblPr>
      <w:tblGrid>
        <w:gridCol w:w="4715"/>
        <w:gridCol w:w="4465"/>
      </w:tblGrid>
      <w:tr w:rsidR="00CD6771" w:rsidTr="00CD6771">
        <w:tc>
          <w:tcPr>
            <w:tcW w:w="4715" w:type="dxa"/>
          </w:tcPr>
          <w:p w:rsidR="00CD6771" w:rsidRDefault="00CD6771">
            <w:pPr>
              <w:spacing w:line="276" w:lineRule="auto"/>
              <w:rPr>
                <w:b/>
              </w:rPr>
            </w:pPr>
            <w:r>
              <w:rPr>
                <w:b/>
              </w:rPr>
              <w:t>Satversmes tiesa</w:t>
            </w:r>
          </w:p>
          <w:p w:rsidR="00CD6771" w:rsidRDefault="00CD6771">
            <w:pPr>
              <w:spacing w:line="276" w:lineRule="auto"/>
            </w:pPr>
          </w:p>
          <w:p w:rsidR="00CD6771" w:rsidRDefault="00CD6771">
            <w:pPr>
              <w:tabs>
                <w:tab w:val="left" w:pos="4820"/>
              </w:tabs>
              <w:spacing w:line="276" w:lineRule="auto"/>
              <w:jc w:val="both"/>
            </w:pPr>
            <w:r>
              <w:t>Vienotais reģ. Nr. 90000268610</w:t>
            </w:r>
          </w:p>
          <w:p w:rsidR="00CD6771" w:rsidRDefault="00CD6771">
            <w:pPr>
              <w:tabs>
                <w:tab w:val="left" w:pos="4820"/>
              </w:tabs>
              <w:spacing w:line="276" w:lineRule="auto"/>
              <w:jc w:val="both"/>
            </w:pPr>
            <w:r>
              <w:t>PVN maksātāja reģ. Nr. LV90000268610</w:t>
            </w:r>
          </w:p>
          <w:p w:rsidR="00CD6771" w:rsidRDefault="00CD6771">
            <w:pPr>
              <w:tabs>
                <w:tab w:val="left" w:pos="4820"/>
              </w:tabs>
              <w:spacing w:line="276" w:lineRule="auto"/>
              <w:jc w:val="both"/>
            </w:pPr>
            <w:r>
              <w:t>Juridiskā adrese: J.Alunāna iela 1, Rīga, LV-1010</w:t>
            </w:r>
          </w:p>
          <w:p w:rsidR="00CD6771" w:rsidRDefault="00CD6771">
            <w:pPr>
              <w:tabs>
                <w:tab w:val="left" w:pos="4820"/>
              </w:tabs>
              <w:spacing w:line="276" w:lineRule="auto"/>
              <w:jc w:val="both"/>
            </w:pPr>
            <w:r>
              <w:t>Valsts kase</w:t>
            </w:r>
          </w:p>
          <w:p w:rsidR="00CD6771" w:rsidRDefault="00CD6771">
            <w:pPr>
              <w:tabs>
                <w:tab w:val="left" w:pos="4820"/>
              </w:tabs>
              <w:spacing w:line="276" w:lineRule="auto"/>
              <w:jc w:val="both"/>
            </w:pPr>
            <w:r>
              <w:t>Kods: TRELLV22</w:t>
            </w:r>
          </w:p>
          <w:p w:rsidR="00CD6771" w:rsidRDefault="00CD6771">
            <w:pPr>
              <w:tabs>
                <w:tab w:val="left" w:pos="4820"/>
              </w:tabs>
              <w:spacing w:line="276" w:lineRule="auto"/>
            </w:pPr>
            <w:r>
              <w:t>Konta Nr.:LV60TREL2300583006000</w:t>
            </w:r>
          </w:p>
          <w:p w:rsidR="00CD6771" w:rsidRDefault="00CD6771">
            <w:pPr>
              <w:spacing w:line="276" w:lineRule="auto"/>
            </w:pPr>
          </w:p>
          <w:p w:rsidR="00CD6771" w:rsidRDefault="00CD6771">
            <w:pPr>
              <w:spacing w:line="276" w:lineRule="auto"/>
            </w:pPr>
            <w:r>
              <w:t>_</w:t>
            </w:r>
            <w:r w:rsidR="00A922DD">
              <w:t>__________________ / I. Ziemele/</w:t>
            </w:r>
          </w:p>
          <w:p w:rsidR="00CD6771" w:rsidRDefault="00CD6771">
            <w:pPr>
              <w:spacing w:line="276" w:lineRule="auto"/>
            </w:pPr>
          </w:p>
          <w:p w:rsidR="00CD6771" w:rsidRDefault="00CD6771">
            <w:pPr>
              <w:spacing w:line="276" w:lineRule="auto"/>
            </w:pPr>
          </w:p>
          <w:p w:rsidR="00CD6771" w:rsidRDefault="00CD6771">
            <w:pPr>
              <w:spacing w:line="276" w:lineRule="auto"/>
            </w:pPr>
          </w:p>
        </w:tc>
        <w:tc>
          <w:tcPr>
            <w:tcW w:w="4465" w:type="dxa"/>
          </w:tcPr>
          <w:p w:rsidR="00CD6771" w:rsidRDefault="00CD6771">
            <w:pPr>
              <w:spacing w:line="276" w:lineRule="auto"/>
            </w:pPr>
            <w:r>
              <w:rPr>
                <w:b/>
              </w:rPr>
              <w:t>Sabiedrība:</w:t>
            </w:r>
            <w:r w:rsidR="00A922DD">
              <w:rPr>
                <w:b/>
              </w:rPr>
              <w:t xml:space="preserve"> SIA</w:t>
            </w:r>
            <w:proofErr w:type="gramStart"/>
            <w:r w:rsidR="00A922DD">
              <w:rPr>
                <w:b/>
              </w:rPr>
              <w:t xml:space="preserve"> ,,</w:t>
            </w:r>
            <w:proofErr w:type="gramEnd"/>
            <w:r w:rsidR="00A922DD">
              <w:rPr>
                <w:b/>
              </w:rPr>
              <w:t>APSARDZE”</w:t>
            </w:r>
          </w:p>
          <w:p w:rsidR="00CD6771" w:rsidRDefault="00CD6771">
            <w:pPr>
              <w:tabs>
                <w:tab w:val="left" w:pos="4820"/>
              </w:tabs>
              <w:spacing w:line="276" w:lineRule="auto"/>
              <w:jc w:val="both"/>
              <w:rPr>
                <w:b/>
              </w:rPr>
            </w:pPr>
            <w:r>
              <w:rPr>
                <w:b/>
              </w:rPr>
              <w:t>_______________</w:t>
            </w:r>
          </w:p>
          <w:p w:rsidR="00CD6771" w:rsidRDefault="00A922DD">
            <w:pPr>
              <w:tabs>
                <w:tab w:val="left" w:pos="4820"/>
              </w:tabs>
              <w:spacing w:line="276" w:lineRule="auto"/>
              <w:jc w:val="both"/>
            </w:pPr>
            <w:r>
              <w:t>Vienotais reģ. Nr. 40103472481</w:t>
            </w:r>
          </w:p>
          <w:p w:rsidR="00CD6771" w:rsidRDefault="00CD6771">
            <w:pPr>
              <w:tabs>
                <w:tab w:val="left" w:pos="4820"/>
              </w:tabs>
              <w:spacing w:line="276" w:lineRule="auto"/>
              <w:jc w:val="both"/>
            </w:pPr>
            <w:r>
              <w:t>PV</w:t>
            </w:r>
            <w:r w:rsidR="00A922DD">
              <w:t>N maksātāja reģ. Nr. LV40103472481</w:t>
            </w:r>
          </w:p>
          <w:p w:rsidR="00CD6771" w:rsidRDefault="00CD6771">
            <w:pPr>
              <w:tabs>
                <w:tab w:val="left" w:pos="4820"/>
              </w:tabs>
              <w:spacing w:line="276" w:lineRule="auto"/>
              <w:jc w:val="both"/>
            </w:pPr>
            <w:r>
              <w:t>Jur</w:t>
            </w:r>
            <w:r w:rsidR="00A922DD">
              <w:t>idiskā adrese: Kurzemes prospekts 3G, Rīga, LV-1067</w:t>
            </w:r>
          </w:p>
          <w:p w:rsidR="00CD6771" w:rsidRDefault="00CD6771">
            <w:pPr>
              <w:tabs>
                <w:tab w:val="left" w:pos="4820"/>
              </w:tabs>
              <w:spacing w:line="276" w:lineRule="auto"/>
              <w:jc w:val="both"/>
            </w:pPr>
            <w:r>
              <w:t xml:space="preserve">Banka: </w:t>
            </w:r>
            <w:proofErr w:type="spellStart"/>
            <w:r w:rsidR="00A922DD">
              <w:t>AS,,Swedbank</w:t>
            </w:r>
            <w:proofErr w:type="spellEnd"/>
            <w:r w:rsidR="00A922DD">
              <w:t>”</w:t>
            </w:r>
          </w:p>
          <w:p w:rsidR="00CD6771" w:rsidRDefault="00A922DD">
            <w:pPr>
              <w:tabs>
                <w:tab w:val="left" w:pos="4820"/>
              </w:tabs>
              <w:spacing w:line="276" w:lineRule="auto"/>
              <w:jc w:val="both"/>
            </w:pPr>
            <w:r>
              <w:t>SWIFT: HABALV22</w:t>
            </w:r>
          </w:p>
          <w:p w:rsidR="00CD6771" w:rsidRDefault="00B67522">
            <w:pPr>
              <w:pStyle w:val="Pamatteksts3"/>
              <w:spacing w:line="276" w:lineRule="auto"/>
              <w:rPr>
                <w:sz w:val="24"/>
              </w:rPr>
            </w:pPr>
            <w:r>
              <w:rPr>
                <w:sz w:val="24"/>
              </w:rPr>
              <w:t>KONTS Nr. LV39HABA0551031715114</w:t>
            </w:r>
          </w:p>
          <w:p w:rsidR="00CD6771" w:rsidRDefault="00CD6771">
            <w:pPr>
              <w:spacing w:line="276" w:lineRule="auto"/>
            </w:pPr>
          </w:p>
          <w:p w:rsidR="00CD6771" w:rsidRDefault="00CD6771">
            <w:pPr>
              <w:spacing w:line="276" w:lineRule="auto"/>
            </w:pPr>
            <w:r>
              <w:t>_____________________</w:t>
            </w:r>
            <w:r w:rsidR="00B67522">
              <w:t xml:space="preserve">/L. </w:t>
            </w:r>
            <w:proofErr w:type="spellStart"/>
            <w:r w:rsidR="00B67522">
              <w:t>Novkunskis</w:t>
            </w:r>
            <w:proofErr w:type="spellEnd"/>
            <w:r w:rsidR="00B67522">
              <w:t>/</w:t>
            </w:r>
          </w:p>
          <w:p w:rsidR="00CD6771" w:rsidRDefault="00CD6771">
            <w:pPr>
              <w:spacing w:line="276" w:lineRule="auto"/>
            </w:pPr>
          </w:p>
          <w:p w:rsidR="00CD6771" w:rsidRDefault="00CD6771">
            <w:pPr>
              <w:pStyle w:val="Style1"/>
              <w:spacing w:line="276" w:lineRule="auto"/>
            </w:pPr>
          </w:p>
        </w:tc>
      </w:tr>
    </w:tbl>
    <w:p w:rsidR="00E615EB" w:rsidRDefault="00E615EB"/>
    <w:sectPr w:rsidR="00E615E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wiss TL">
    <w:altName w:val="Arial"/>
    <w:panose1 w:val="020B0504020202020204"/>
    <w:charset w:val="BA"/>
    <w:family w:val="swiss"/>
    <w:pitch w:val="variable"/>
    <w:sig w:usb0="800002AF" w:usb1="5000204A"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76194"/>
    <w:multiLevelType w:val="multilevel"/>
    <w:tmpl w:val="9EA0E70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640E29E2"/>
    <w:multiLevelType w:val="multilevel"/>
    <w:tmpl w:val="AF40D944"/>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520"/>
        </w:tabs>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71"/>
    <w:rsid w:val="00680222"/>
    <w:rsid w:val="00A53EC2"/>
    <w:rsid w:val="00A922DD"/>
    <w:rsid w:val="00B67522"/>
    <w:rsid w:val="00CD6771"/>
    <w:rsid w:val="00E615EB"/>
    <w:rsid w:val="00F30C28"/>
    <w:rsid w:val="00F90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322F9B-6472-45F1-A31B-5F4FCADB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6771"/>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CD6771"/>
    <w:rPr>
      <w:color w:val="0000FF"/>
      <w:u w:val="single"/>
    </w:rPr>
  </w:style>
  <w:style w:type="paragraph" w:styleId="Pamatteksts">
    <w:name w:val="Body Text"/>
    <w:basedOn w:val="Parasts"/>
    <w:link w:val="PamattekstsRakstz"/>
    <w:semiHidden/>
    <w:unhideWhenUsed/>
    <w:rsid w:val="00CD6771"/>
    <w:rPr>
      <w:szCs w:val="20"/>
    </w:rPr>
  </w:style>
  <w:style w:type="character" w:customStyle="1" w:styleId="PamattekstsRakstz">
    <w:name w:val="Pamatteksts Rakstz."/>
    <w:basedOn w:val="Noklusjumarindkopasfonts"/>
    <w:link w:val="Pamatteksts"/>
    <w:semiHidden/>
    <w:rsid w:val="00CD6771"/>
    <w:rPr>
      <w:rFonts w:ascii="Times New Roman" w:eastAsia="Times New Roman" w:hAnsi="Times New Roman" w:cs="Times New Roman"/>
      <w:sz w:val="24"/>
      <w:szCs w:val="20"/>
    </w:rPr>
  </w:style>
  <w:style w:type="paragraph" w:styleId="Pamatteksts2">
    <w:name w:val="Body Text 2"/>
    <w:basedOn w:val="Parasts"/>
    <w:link w:val="Pamatteksts2Rakstz"/>
    <w:semiHidden/>
    <w:unhideWhenUsed/>
    <w:rsid w:val="00CD6771"/>
    <w:pPr>
      <w:widowControl w:val="0"/>
      <w:snapToGrid w:val="0"/>
      <w:jc w:val="both"/>
    </w:pPr>
    <w:rPr>
      <w:rFonts w:ascii="Swiss TL" w:hAnsi="Swiss TL"/>
      <w:szCs w:val="20"/>
    </w:rPr>
  </w:style>
  <w:style w:type="character" w:customStyle="1" w:styleId="Pamatteksts2Rakstz">
    <w:name w:val="Pamatteksts 2 Rakstz."/>
    <w:basedOn w:val="Noklusjumarindkopasfonts"/>
    <w:link w:val="Pamatteksts2"/>
    <w:semiHidden/>
    <w:rsid w:val="00CD6771"/>
    <w:rPr>
      <w:rFonts w:ascii="Swiss TL" w:eastAsia="Times New Roman" w:hAnsi="Swiss TL" w:cs="Times New Roman"/>
      <w:sz w:val="24"/>
      <w:szCs w:val="20"/>
    </w:rPr>
  </w:style>
  <w:style w:type="paragraph" w:styleId="Pamatteksts3">
    <w:name w:val="Body Text 3"/>
    <w:basedOn w:val="Parasts"/>
    <w:link w:val="Pamatteksts3Rakstz"/>
    <w:semiHidden/>
    <w:unhideWhenUsed/>
    <w:rsid w:val="00CD6771"/>
    <w:pPr>
      <w:jc w:val="both"/>
    </w:pPr>
    <w:rPr>
      <w:sz w:val="22"/>
    </w:rPr>
  </w:style>
  <w:style w:type="character" w:customStyle="1" w:styleId="Pamatteksts3Rakstz">
    <w:name w:val="Pamatteksts 3 Rakstz."/>
    <w:basedOn w:val="Noklusjumarindkopasfonts"/>
    <w:link w:val="Pamatteksts3"/>
    <w:semiHidden/>
    <w:rsid w:val="00CD6771"/>
    <w:rPr>
      <w:rFonts w:ascii="Times New Roman" w:eastAsia="Times New Roman" w:hAnsi="Times New Roman" w:cs="Times New Roman"/>
      <w:szCs w:val="24"/>
    </w:rPr>
  </w:style>
  <w:style w:type="paragraph" w:customStyle="1" w:styleId="Style1">
    <w:name w:val="Style1"/>
    <w:basedOn w:val="Parasts"/>
    <w:rsid w:val="00CD6771"/>
  </w:style>
  <w:style w:type="paragraph" w:customStyle="1" w:styleId="NormalJust">
    <w:name w:val="Normal + Just"/>
    <w:basedOn w:val="Parasts"/>
    <w:rsid w:val="00CD6771"/>
    <w:pPr>
      <w:tabs>
        <w:tab w:val="num" w:pos="720"/>
      </w:tabs>
      <w:spacing w:after="60"/>
      <w:ind w:left="720" w:hanging="436"/>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esa@satv.tiesa.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16778</Words>
  <Characters>9565</Characters>
  <Application>Microsoft Office Word</Application>
  <DocSecurity>0</DocSecurity>
  <Lines>79</Lines>
  <Paragraphs>52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Aivars Caune</dc:creator>
  <cp:keywords/>
  <dc:description/>
  <cp:lastModifiedBy>Aivars Caune</cp:lastModifiedBy>
  <cp:revision>1</cp:revision>
  <dcterms:created xsi:type="dcterms:W3CDTF">2018-06-25T08:46:00Z</dcterms:created>
  <dcterms:modified xsi:type="dcterms:W3CDTF">2018-06-25T09:21:00Z</dcterms:modified>
</cp:coreProperties>
</file>